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ЗВЕЩЕНИЕ</w:t>
      </w:r>
    </w:p>
    <w:p>
      <w:pPr>
        <w:pStyle w:val="Normal"/>
        <w:bidi w:val="0"/>
        <w:ind w:left="-510" w:right="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r>
        <w:rPr>
          <w:rFonts w:ascii="Times New Roman" w:hAnsi="Times New Roman"/>
          <w:b/>
          <w:bCs/>
          <w:sz w:val="26"/>
          <w:szCs w:val="26"/>
        </w:rPr>
        <w:t>о проведении аукциона на право заключения договор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а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земельн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ого</w:t>
      </w:r>
      <w:r>
        <w:rPr>
          <w:rFonts w:ascii="Times New Roman" w:hAnsi="Times New Roman"/>
          <w:b/>
          <w:bCs/>
          <w:sz w:val="26"/>
          <w:szCs w:val="26"/>
        </w:rPr>
        <w:t xml:space="preserve"> участк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а</w:t>
      </w:r>
      <w:r>
        <w:rPr>
          <w:rFonts w:ascii="Times New Roman" w:hAnsi="Times New Roman"/>
          <w:b/>
          <w:bCs/>
          <w:sz w:val="26"/>
          <w:szCs w:val="26"/>
        </w:rPr>
        <w:t>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Аукцион открытый по составу участников и по форме подачи предложений.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Организатор аукциона </w:t>
      </w:r>
      <w:r>
        <w:rPr>
          <w:rFonts w:ascii="Times New Roman" w:hAnsi="Times New Roman"/>
          <w:color w:val="000000"/>
          <w:sz w:val="26"/>
          <w:szCs w:val="26"/>
        </w:rPr>
        <w:t>(уполномоченный орган по распоряжению земельными участками, находящимися в государственной собственности)</w:t>
      </w:r>
      <w:r>
        <w:rPr>
          <w:rFonts w:ascii="Times New Roman" w:hAnsi="Times New Roman"/>
          <w:b/>
          <w:color w:val="000000"/>
          <w:sz w:val="26"/>
          <w:szCs w:val="26"/>
        </w:rPr>
        <w:t>:</w:t>
      </w:r>
      <w:r>
        <w:rPr>
          <w:rFonts w:ascii="Times New Roman" w:hAnsi="Times New Roman"/>
          <w:color w:val="000000"/>
          <w:sz w:val="26"/>
          <w:szCs w:val="26"/>
        </w:rPr>
        <w:t xml:space="preserve"> Администрация Погарского района Брянской области.</w:t>
      </w:r>
    </w:p>
    <w:p>
      <w:pPr>
        <w:pStyle w:val="Normal"/>
        <w:bidi w:val="0"/>
        <w:ind w:left="0" w:right="0" w:firstLine="851"/>
        <w:jc w:val="both"/>
        <w:rPr/>
      </w:pPr>
      <w:r>
        <w:rPr>
          <w:rFonts w:ascii="Times New Roman" w:hAnsi="Times New Roman"/>
          <w:sz w:val="26"/>
          <w:szCs w:val="26"/>
        </w:rPr>
        <w:t xml:space="preserve">Адрес: Брянская область, Погарский район, пгт.Погар, ул.Ленина, д.1, тел. 8(48349)2-12-80, 2-22-84, 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  <w:lang w:val="en-US"/>
        </w:rPr>
        <w:t>pogarkumi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</w:rPr>
        <w:t>@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  <w:lang w:val="en-US"/>
        </w:rPr>
        <w:t>yandex</w:t>
      </w:r>
      <w:hyperlink r:id="rId2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3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6"/>
          <w:sz w:val="26"/>
          <w:szCs w:val="26"/>
        </w:rPr>
        <w:t>Аукцион проводится по адресу</w:t>
      </w:r>
      <w:r>
        <w:rPr>
          <w:rFonts w:ascii="Times New Roman" w:hAnsi="Times New Roman"/>
          <w:spacing w:val="-6"/>
          <w:sz w:val="26"/>
          <w:szCs w:val="26"/>
        </w:rPr>
        <w:t xml:space="preserve">: Брянская область, Погарский район, пгт.Погар, ул.Ленина, д.1, 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1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этаж,  </w:t>
      </w:r>
      <w:r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>актовый зал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/>
      </w:pPr>
      <w:r>
        <w:rPr>
          <w:rFonts w:ascii="Times New Roman" w:hAnsi="Times New Roman"/>
          <w:b/>
          <w:spacing w:val="-4"/>
          <w:sz w:val="26"/>
          <w:szCs w:val="26"/>
        </w:rPr>
        <w:t>Дата и время проведения аукциона</w:t>
      </w:r>
      <w:r>
        <w:rPr>
          <w:rFonts w:ascii="Times New Roman" w:hAnsi="Times New Roman"/>
          <w:spacing w:val="-4"/>
          <w:sz w:val="26"/>
          <w:szCs w:val="26"/>
        </w:rPr>
        <w:t>:</w:t>
      </w:r>
      <w:r>
        <w:rPr>
          <w:rFonts w:ascii="Times New Roman" w:hAnsi="Times New Roman"/>
          <w:color w:val="FF33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>28.09.</w:t>
      </w:r>
      <w:r>
        <w:rPr>
          <w:rFonts w:ascii="Times New Roman" w:hAnsi="Times New Roman"/>
          <w:b/>
          <w:bCs/>
          <w:color w:val="000000"/>
          <w:spacing w:val="-10"/>
          <w:sz w:val="26"/>
          <w:szCs w:val="26"/>
          <w:shd w:fill="auto" w:val="clear"/>
          <w:lang w:val="ru-RU"/>
        </w:rPr>
        <w:t xml:space="preserve">2022 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>года в 1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>5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>-00 часов.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8"/>
          <w:sz w:val="26"/>
          <w:szCs w:val="26"/>
        </w:rPr>
        <w:t>Предмет аукциона</w:t>
      </w:r>
      <w:r>
        <w:rPr>
          <w:rFonts w:ascii="Times New Roman" w:hAnsi="Times New Roman"/>
          <w:spacing w:val="-8"/>
          <w:sz w:val="26"/>
          <w:szCs w:val="26"/>
        </w:rPr>
        <w:t xml:space="preserve"> – право на заключение договор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а</w:t>
      </w:r>
      <w:r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pacing w:val="-8"/>
          <w:sz w:val="26"/>
          <w:szCs w:val="26"/>
        </w:rPr>
        <w:t>земельн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ого</w:t>
      </w:r>
      <w:r>
        <w:rPr>
          <w:rFonts w:ascii="Times New Roman" w:hAnsi="Times New Roman"/>
          <w:spacing w:val="-8"/>
          <w:sz w:val="26"/>
          <w:szCs w:val="26"/>
        </w:rPr>
        <w:t xml:space="preserve"> участк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а</w:t>
      </w:r>
      <w:r>
        <w:rPr>
          <w:rFonts w:ascii="Times New Roman" w:hAnsi="Times New Roman"/>
          <w:spacing w:val="-8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Земельные участки из категории земель: </w:t>
      </w:r>
      <w:r>
        <w:rPr>
          <w:rFonts w:ascii="Times New Roman" w:hAnsi="Times New Roman"/>
          <w:sz w:val="26"/>
          <w:szCs w:val="26"/>
        </w:rPr>
        <w:t xml:space="preserve">земли </w:t>
      </w:r>
      <w:r>
        <w:rPr>
          <w:rFonts w:ascii="Times New Roman" w:hAnsi="Times New Roman"/>
          <w:sz w:val="26"/>
          <w:szCs w:val="26"/>
          <w:lang w:val="ru-RU"/>
        </w:rPr>
        <w:t>сельскохозяйственного назначения</w:t>
      </w:r>
      <w:r>
        <w:rPr>
          <w:rFonts w:ascii="Times New Roman" w:hAnsi="Times New Roman"/>
          <w:sz w:val="26"/>
          <w:szCs w:val="26"/>
        </w:rPr>
        <w:t xml:space="preserve">. 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Государственная собственность на земельные участки не разграничена.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/>
          <w:b/>
          <w:sz w:val="26"/>
          <w:szCs w:val="26"/>
        </w:rPr>
        <w:t xml:space="preserve">Лот № </w:t>
      </w:r>
      <w:r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Адрес (описание местоположение) земельного участка: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Российская Федерация, </w:t>
      </w:r>
      <w:r>
        <w:rPr>
          <w:rFonts w:ascii="Times New Roman" w:hAnsi="Times New Roman"/>
          <w:sz w:val="26"/>
          <w:szCs w:val="26"/>
        </w:rPr>
        <w:t>Брянская область, Погарский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муниципальный</w:t>
      </w:r>
      <w:r>
        <w:rPr>
          <w:rFonts w:ascii="Times New Roman" w:hAnsi="Times New Roman"/>
          <w:sz w:val="26"/>
          <w:szCs w:val="26"/>
          <w:lang w:val="ru-RU"/>
        </w:rPr>
        <w:t xml:space="preserve"> район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Вадьковское</w:t>
      </w:r>
      <w:r>
        <w:rPr>
          <w:rFonts w:ascii="Times New Roman" w:hAnsi="Times New Roman"/>
          <w:sz w:val="26"/>
          <w:szCs w:val="26"/>
          <w:lang w:val="ru-RU"/>
        </w:rPr>
        <w:t xml:space="preserve"> сельское поселение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Разрешенное использование: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скотоводство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 о проведении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постановление администрации Погарского района от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29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.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7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.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20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2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2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г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 xml:space="preserve"> №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458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«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О проведении торгов в форме аукциона на право заключения догово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ров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 xml:space="preserve"> купли-продажи земельн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ого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 xml:space="preserve"> участк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а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».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/>
          <w:b/>
          <w:bCs/>
          <w:sz w:val="26"/>
          <w:szCs w:val="26"/>
          <w:shd w:fill="auto" w:val="clear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/>
        </w:rPr>
        <w:t>Л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/>
        </w:rPr>
        <w:t>от №1: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>Площадь земельного участка: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434576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кв. м.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>Кадастровый номер: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32:19: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0000000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: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8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70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Начальный размер </w:t>
      </w:r>
      <w:r>
        <w:rPr>
          <w:rFonts w:ascii="Times New Roman" w:hAnsi="Times New Roman"/>
          <w:b/>
          <w:sz w:val="26"/>
          <w:szCs w:val="26"/>
          <w:shd w:fill="auto" w:val="clear"/>
          <w:lang w:val="ru-RU"/>
        </w:rPr>
        <w:t>рыночной стоимости</w:t>
      </w:r>
      <w:r>
        <w:rPr>
          <w:rFonts w:ascii="Times New Roman" w:hAnsi="Times New Roman"/>
          <w:b/>
          <w:sz w:val="26"/>
          <w:szCs w:val="26"/>
          <w:shd w:fill="auto" w:val="clear"/>
        </w:rPr>
        <w:t>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973450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>рублей.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Шаг аукциона </w:t>
      </w:r>
      <w:r>
        <w:rPr>
          <w:rFonts w:ascii="Times New Roman" w:hAnsi="Times New Roman"/>
          <w:b/>
          <w:sz w:val="26"/>
          <w:szCs w:val="26"/>
          <w:shd w:fill="auto" w:val="clear"/>
        </w:rPr>
        <w:t>3%</w:t>
      </w:r>
      <w:r>
        <w:rPr>
          <w:rFonts w:ascii="Times New Roman" w:hAnsi="Times New Roman"/>
          <w:b/>
          <w:sz w:val="26"/>
          <w:szCs w:val="26"/>
          <w:shd w:fill="auto" w:val="clear"/>
        </w:rPr>
        <w:t>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29203,50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>руб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лей</w:t>
      </w:r>
      <w:r>
        <w:rPr>
          <w:rFonts w:ascii="Times New Roman" w:hAnsi="Times New Roman"/>
          <w:sz w:val="26"/>
          <w:szCs w:val="26"/>
          <w:shd w:fill="auto" w:val="clear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Задаток </w:t>
      </w:r>
      <w:r>
        <w:rPr>
          <w:rFonts w:ascii="Times New Roman" w:hAnsi="Times New Roman"/>
          <w:b/>
          <w:sz w:val="26"/>
          <w:szCs w:val="26"/>
          <w:shd w:fill="auto" w:val="clear"/>
        </w:rPr>
        <w:t>50%</w:t>
      </w: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: </w:t>
      </w:r>
      <w:r>
        <w:rPr>
          <w:rFonts w:ascii="Times New Roman" w:hAnsi="Times New Roman"/>
          <w:b w:val="false"/>
          <w:bCs w:val="false"/>
          <w:sz w:val="26"/>
          <w:szCs w:val="26"/>
          <w:shd w:fill="auto" w:val="clear"/>
          <w:lang w:val="ru-RU"/>
        </w:rPr>
        <w:t>486725</w:t>
      </w:r>
      <w:r>
        <w:rPr>
          <w:rFonts w:ascii="Times New Roman" w:hAnsi="Times New Roman"/>
          <w:b w:val="false"/>
          <w:bCs w:val="false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руб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лей</w:t>
      </w:r>
      <w:r>
        <w:rPr>
          <w:rFonts w:ascii="Times New Roman" w:hAnsi="Times New Roman"/>
          <w:sz w:val="26"/>
          <w:szCs w:val="26"/>
          <w:shd w:fill="auto" w:val="clear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Границы земельн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ых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ов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определены в соответствии с Выписк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ами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из единого государственного реестра недвижимости о характеристиках и зарегистрированных правах на объект недвижимости.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Обременения и ограничения использования земельн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ого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а: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нет.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При использовании земельн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ых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ов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, необходимо соблюдать следующие условия: обеспечивать беспрепятственный доступ на земельный участок для инспекционных проверок,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выполнять требования эксплуатационных служб по эксплуатации подземных и наземных коммуникаций, если такие находятся на земельном участке, и 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 и иные исследования и изыскания, использовать участок строго по целевому назначению, с соблюдением санитарных норм и экологических требований.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</w:r>
    </w:p>
    <w:p>
      <w:pPr>
        <w:pStyle w:val="Normal"/>
        <w:widowControl/>
        <w:suppressAutoHyphens w:val="true"/>
        <w:bidi w:val="0"/>
        <w:ind w:left="-113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 xml:space="preserve">     </w:t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Документы, представляемые заявителем для участия в аукционе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- заявка на участие в аукционе по установленной </w:t>
      </w:r>
      <w:r>
        <w:rPr>
          <w:rFonts w:cs="Times New Roman" w:ascii="Times New Roman" w:hAnsi="Times New Roman"/>
          <w:bCs/>
          <w:sz w:val="26"/>
          <w:szCs w:val="26"/>
        </w:rPr>
        <w:t>в извещении о проведении аукциона</w:t>
      </w:r>
      <w:r>
        <w:rPr>
          <w:rFonts w:cs="Times New Roman" w:ascii="Times New Roman" w:hAnsi="Times New Roman"/>
          <w:bCs/>
          <w:sz w:val="26"/>
          <w:szCs w:val="26"/>
        </w:rPr>
        <w:t xml:space="preserve"> форме с указанием банковских реквизитов счета для возврата задатка;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- копии документов, удостоверяющих личность </w:t>
      </w:r>
      <w:r>
        <w:rPr>
          <w:rFonts w:cs="Times New Roman" w:ascii="Times New Roman" w:hAnsi="Times New Roman"/>
          <w:bCs/>
          <w:sz w:val="26"/>
          <w:szCs w:val="26"/>
        </w:rPr>
        <w:t>(всех листов)</w:t>
      </w:r>
      <w:r>
        <w:rPr>
          <w:rFonts w:cs="Times New Roman" w:ascii="Times New Roman" w:hAnsi="Times New Roman"/>
          <w:bCs/>
          <w:sz w:val="26"/>
          <w:szCs w:val="26"/>
        </w:rPr>
        <w:t xml:space="preserve"> заявителя (для граждан);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>
        <w:rPr>
          <w:rFonts w:ascii="Times New Roman" w:hAnsi="Times New Roman"/>
          <w:bCs/>
          <w:sz w:val="26"/>
          <w:szCs w:val="26"/>
        </w:rPr>
        <w:t>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документы, подтверждающие внесение задатка.</w:t>
      </w:r>
    </w:p>
    <w:p>
      <w:pPr>
        <w:pStyle w:val="Normal"/>
        <w:autoSpaceDE w:val="false"/>
        <w:bidi w:val="0"/>
        <w:ind w:left="0" w:righ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pStyle w:val="Normal"/>
        <w:bidi w:val="0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Заявка составляется в 2 экземплярах, один из которых остается у организатора торгов, другой – у претендента.</w:t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Один заявитель имеет право подать только одну заявку.</w:t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pacing w:val="-10"/>
          <w:sz w:val="26"/>
          <w:szCs w:val="26"/>
        </w:rPr>
        <w:t xml:space="preserve">               </w:t>
      </w:r>
      <w:r>
        <w:rPr>
          <w:rFonts w:cs="Times New Roman" w:ascii="Times New Roman" w:hAnsi="Times New Roman"/>
          <w:b/>
          <w:bCs/>
          <w:spacing w:val="-10"/>
          <w:sz w:val="26"/>
          <w:szCs w:val="26"/>
        </w:rPr>
        <w:t>Порядок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подачи и приема заявок: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Заявка по установленной форме (2 экз.) подается претендентом лично или представителем претендента по доверенности. </w:t>
      </w:r>
      <w:r>
        <w:rPr>
          <w:rFonts w:cs="Times New Roman" w:ascii="Times New Roman" w:hAnsi="Times New Roman"/>
          <w:sz w:val="26"/>
          <w:szCs w:val="26"/>
        </w:rPr>
        <w:t xml:space="preserve">Заявка регистрируется организатором аукциона в журнале приема заявок с присвоением каждой заявке номера и с указанием даты и времени подачи документов. Один заявитель имеет право подать только одну заявку. Заявка, поступившая по истечении срока приема заявок, возвращается заявителю в день ее поступления </w:t>
      </w:r>
      <w:r>
        <w:rPr>
          <w:rFonts w:cs="Times New Roman" w:ascii="Times New Roman" w:hAnsi="Times New Roman"/>
          <w:sz w:val="26"/>
          <w:szCs w:val="26"/>
        </w:rPr>
        <w:t>претенденту или его уполномоченному представителю под расписку.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Исполнение обязанности по внесению суммы задатка третьими лицами не допускается.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Данное сообщение является публичной офертой для заключения договора о задатке в соответствии со статьей 437 Гражданского </w:t>
      </w:r>
      <w:r>
        <w:rPr>
          <w:rFonts w:cs="Times New Roman" w:ascii="Times New Roman" w:hAnsi="Times New Roman"/>
          <w:sz w:val="26"/>
          <w:szCs w:val="26"/>
          <w:lang w:val="ru-RU"/>
        </w:rPr>
        <w:t>К</w:t>
      </w:r>
      <w:r>
        <w:rPr>
          <w:rFonts w:cs="Times New Roman" w:ascii="Times New Roman" w:hAnsi="Times New Roman"/>
          <w:sz w:val="26"/>
          <w:szCs w:val="26"/>
        </w:rPr>
        <w:t>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 xml:space="preserve">Прием заявок начинается — 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>с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26.08.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2022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 xml:space="preserve"> г.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>в</w:t>
      </w:r>
      <w:r>
        <w:rPr>
          <w:rFonts w:ascii="Times New Roman" w:hAnsi="Times New Roman"/>
          <w:b w:val="false"/>
          <w:bCs w:val="false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>09-00 час</w:t>
      </w:r>
      <w:r>
        <w:rPr>
          <w:rFonts w:ascii="Times New Roman" w:hAnsi="Times New Roman"/>
          <w:b w:val="false"/>
          <w:bCs w:val="false"/>
          <w:spacing w:val="-2"/>
          <w:sz w:val="26"/>
          <w:szCs w:val="26"/>
          <w:lang w:val="ru-RU"/>
        </w:rPr>
        <w:t xml:space="preserve">. </w:t>
      </w:r>
      <w:r>
        <w:rPr>
          <w:rFonts w:ascii="Times New Roman" w:hAnsi="Times New Roman"/>
          <w:spacing w:val="-2"/>
          <w:sz w:val="26"/>
          <w:szCs w:val="26"/>
        </w:rPr>
        <w:t>Заявки претендентов с прилагаемыми к ним документами принимаются организатором аукциона по рабочим дням с 9.00 до 13.00 и с 14.00 до 17.00 (в пятницу до 16.00 часов) начиная со дня опубликования настоящего информационного сообщения по адресу: Брянская область, Погарский район, пгт.Погар, ул.Ленина, д.1, к.103, тел. 8(48349)2-22-84.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Прием заявок прекращается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23.09.</w:t>
      </w:r>
      <w:r>
        <w:rPr>
          <w:rFonts w:ascii="Times New Roman" w:hAnsi="Times New Roman"/>
          <w:b/>
          <w:bCs/>
          <w:sz w:val="26"/>
          <w:szCs w:val="26"/>
          <w:shd w:fill="auto" w:val="clear"/>
        </w:rPr>
        <w:t>2022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г.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в 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17-00 час.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10"/>
          <w:sz w:val="26"/>
          <w:szCs w:val="26"/>
        </w:rPr>
        <w:t>День определения участников аукциона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26.09.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2022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 xml:space="preserve">  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г.</w:t>
      </w:r>
    </w:p>
    <w:p>
      <w:pPr>
        <w:pStyle w:val="Normal"/>
        <w:widowControl w:val="false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0"/>
          <w:sz w:val="26"/>
          <w:szCs w:val="26"/>
          <w:lang w:val="ru-RU"/>
        </w:rPr>
        <w:t xml:space="preserve">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bookmarkStart w:id="0" w:name="Par0"/>
      <w:bookmarkEnd w:id="0"/>
      <w:r>
        <w:rPr>
          <w:rFonts w:ascii="Times New Roman" w:hAnsi="Times New Roman"/>
          <w:spacing w:val="-10"/>
          <w:sz w:val="26"/>
          <w:szCs w:val="26"/>
          <w:lang w:val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>
      <w:pPr>
        <w:pStyle w:val="ConsPlusNormal"/>
        <w:widowControl w:val="false"/>
        <w:autoSpaceDE w:val="false"/>
        <w:bidi w:val="0"/>
        <w:ind w:left="0" w:right="0" w:firstLine="709"/>
        <w:jc w:val="both"/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  <w:r>
        <w:rPr>
          <w:rFonts w:cs="Times New Roman" w:ascii="Times New Roman" w:hAnsi="Times New Roman"/>
          <w:spacing w:val="-10"/>
          <w:sz w:val="26"/>
          <w:szCs w:val="26"/>
          <w:lang w:val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>
      <w:pPr>
        <w:pStyle w:val="ConsPlusNormal"/>
        <w:widowControl w:val="false"/>
        <w:autoSpaceDE w:val="false"/>
        <w:bidi w:val="0"/>
        <w:ind w:left="0" w:right="0" w:firstLine="709"/>
        <w:jc w:val="both"/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  <w:r>
        <w:rPr>
          <w:rFonts w:cs="Times New Roman" w:ascii="Times New Roman" w:hAnsi="Times New Roman"/>
          <w:spacing w:val="-10"/>
          <w:sz w:val="26"/>
          <w:szCs w:val="26"/>
          <w:lang w:val="ru-RU"/>
        </w:rPr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>
      <w:pPr>
        <w:pStyle w:val="ConsPlusNormal"/>
        <w:widowControl w:val="false"/>
        <w:bidi w:val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1007"/>
      <w:bookmarkEnd w:id="1"/>
      <w:r>
        <w:rPr>
          <w:rFonts w:cs="Times New Roman" w:ascii="Times New Roman" w:hAnsi="Times New Roman"/>
          <w:color w:val="000000"/>
          <w:sz w:val="26"/>
          <w:szCs w:val="26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Для участия в аукционе претендентами вносится задаток</w:t>
      </w:r>
      <w:r>
        <w:rPr>
          <w:rFonts w:ascii="Times New Roman" w:hAnsi="Times New Roman"/>
          <w:b w:val="false"/>
          <w:bCs w:val="false"/>
          <w:sz w:val="26"/>
          <w:szCs w:val="26"/>
        </w:rPr>
        <w:t>.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Срок поступления задатка на расчетный счет организатора торгов —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23.09.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2022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г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.</w:t>
      </w:r>
      <w:r>
        <w:rPr>
          <w:rFonts w:ascii="Times New Roman" w:hAnsi="Times New Roman"/>
          <w:color w:val="8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единовременно, по следующим реквизитам: получатель задатка –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Комитет по имуществу района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ИНН 3223005343,  КПП 322301001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Финансовое управление администрации Погарского района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 xml:space="preserve"> (Комитет по управлению муниципальным имуществом администрации Погарского района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л/с 0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5273010190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 xml:space="preserve">),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 xml:space="preserve">р/с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03232643156420002700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, Банк: Отделение Брянск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Банка России//УФК по Брянской области в г. Брянск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, БИК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011501101,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к/с 40102810245370000019,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          ОКТМО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156424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17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,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 К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БК 00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000000000000000130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Назначение платежа: задаток за участие в аукционе (с указанием адреса земельного участка). 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Задатки должны поступить на счет организатора аукциона на дату определения участников аукциона.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Документом, подтверждающим поступление задатка на счет организатора аукциона, является выписка со счета организатора аукциона. Внесенный победителем аукциона задаток засчитывается в оплату предмета аукциона. Организатор аукциона возвращает задаток в течение 3 рабочих дней: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поступления уведомления об отзыве заявки (в случае отзыва заявки до окончания срока приема заявок);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оформления протокола рассмотрения заявок заявителям не признанными участниками аукциона;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оформления протокола о результатах аукциона участникам аукциона, не ставшим победителем и в случае отзыва заявки позднее дня окончания срока приема заявок.</w:t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>
        <w:rPr>
          <w:rFonts w:ascii="Times New Roman" w:hAnsi="Times New Roman"/>
          <w:b/>
          <w:sz w:val="26"/>
          <w:szCs w:val="26"/>
        </w:rPr>
        <w:t>Порядок проведения аукциона: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аукцион ведет аукционист;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аукцион начинается с оглашения аукционистом наименования, основных характеристик и начальной цены права аренды земельного участка, «шага аукциона» и порядка проведения аукциона;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аренды в соответствии с этой ценой;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д) при отсутствии участников аукциона, готовых заключить договор аренды в соответствии с названной аукционистом ценой, аукционист повторяет эту цену 3 раза.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 по завершении аукциона аукционист объявляет установленную цену предмета аукциона и номер билета победителя аукциона.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Победителем аукциона признается участник, предложивший наибольший размер  платы за земельный участок. Результаты аукциона оформляются протоколом, который подписывается в день проведения аукциона.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объявляет о принятом решении в месте и в день проведения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вправе отказаться от проведения аукциона не позднее чем за три дня до дня проведения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Заявитель не допускается к участию в аукционе в следующих случаях: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непоступление задатка на дату рассмотрения заявок на участие в аукционе;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Победитель аукциона производит оплату цены земельного участка, определенной на аукционе, в течение 10 рабочих дней со дня подписания договора купли-продажи земельного участка.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Оплата цены земельных участков, определенной на аукционах, осуществляется по следующим реквизитам:</w:t>
      </w:r>
    </w:p>
    <w:p>
      <w:pPr>
        <w:pStyle w:val="Normal"/>
        <w:widowControl w:val="false"/>
        <w:autoSpaceDE w:val="false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lang w:val="ru-RU" w:eastAsia="ru-RU"/>
        </w:rPr>
        <w:t xml:space="preserve">       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lang w:val="ru-RU" w:eastAsia="ru-RU"/>
        </w:rPr>
        <w:t xml:space="preserve">Комитет по имуществу района  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 xml:space="preserve">ИНН 3223005343,  КПП 322301001  Финансовое управление администрации Погарского района (Комитет по управлению муниципальным имуществом администрации Погарского района л/с 04273010190), р/с 03100643000000012700, Банк: Отделение Брянск Банка    России//УФК по Брянской области в г.Брянск, БИК 011501101, к/с 40102810245370000019,   ОКТМО 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15642444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 xml:space="preserve">,  КБК 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006 114 0601305 0000 430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Осмотр земельных участков на местности проводится претендентами самостоятельно.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Получить дополнительную информацию, необходимые материалы и документы по предмету аукциона, подать заявку на участие в аукционе можно по месту приема заявок со дня опубликования настоящего извещения ежедневно в рабочие дни с 9.00 до 13.00 и с 14.00 до 17.00 (в пятницу до 16.00 часов) по адресу: </w:t>
      </w:r>
      <w:r>
        <w:rPr>
          <w:rFonts w:ascii="Times New Roman" w:hAnsi="Times New Roman"/>
          <w:spacing w:val="-2"/>
          <w:sz w:val="26"/>
          <w:szCs w:val="26"/>
        </w:rPr>
        <w:t xml:space="preserve"> Брянская область, Погарский район, пгт.Погар, ул.Ленина, д.1, к.103, тел. 8(48349)2-22-84.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вопросы, касающиеся проведения аукционов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на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прав</w:t>
      </w:r>
      <w:r>
        <w:rPr>
          <w:rFonts w:ascii="Times New Roman" w:hAnsi="Times New Roman"/>
          <w:sz w:val="26"/>
          <w:szCs w:val="26"/>
          <w:lang w:val="ru-RU"/>
        </w:rPr>
        <w:t>о</w:t>
      </w:r>
      <w:r>
        <w:rPr>
          <w:rFonts w:ascii="Times New Roman" w:hAnsi="Times New Roman"/>
          <w:sz w:val="26"/>
          <w:szCs w:val="26"/>
        </w:rPr>
        <w:t xml:space="preserve"> заключение договоров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Проект договор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</w:rPr>
        <w:t xml:space="preserve"> купли-продажи земельн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</w:rPr>
        <w:t xml:space="preserve">, форма заявки размещены на </w:t>
      </w:r>
      <w:r>
        <w:rPr>
          <w:rFonts w:ascii="Times New Roman" w:hAnsi="Times New Roman"/>
          <w:color w:val="000000"/>
          <w:sz w:val="26"/>
          <w:szCs w:val="26"/>
        </w:rPr>
        <w:t xml:space="preserve"> официальном сайте торгов РФ</w:t>
      </w:r>
      <w:r>
        <w:rPr>
          <w:rFonts w:ascii="Times New Roman" w:hAnsi="Times New Roman"/>
          <w:color w:val="000000"/>
          <w:sz w:val="26"/>
          <w:szCs w:val="26"/>
          <w:u w:val="none"/>
        </w:rPr>
        <w:t xml:space="preserve"> </w:t>
      </w:r>
      <w:hyperlink r:id="rId4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www</w:t>
        </w:r>
      </w:hyperlink>
      <w:hyperlink r:id="rId5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6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torgi</w:t>
        </w:r>
      </w:hyperlink>
      <w:hyperlink r:id="rId7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8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gov</w:t>
        </w:r>
      </w:hyperlink>
      <w:hyperlink r:id="rId9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10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6"/>
          <w:szCs w:val="26"/>
          <w:u w:val="none"/>
        </w:rPr>
        <w:t xml:space="preserve">,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 xml:space="preserve">на официальном сайте администрации Погарского района и в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>периодическом печатном издании «Сборник нормативных правовых актов Погарского района»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>.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Председатель Комитета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по имуществу района                                                                        Г.В. Ерошенкова</w:t>
      </w:r>
      <w:r>
        <w:rPr>
          <w:rFonts w:ascii="Times New Roman" w:hAnsi="Times New Roman"/>
          <w:spacing w:val="-8"/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p>
      <w:pPr>
        <w:pStyle w:val="Normal"/>
        <w:shd w:fill="FFFFFF" w:val="clear"/>
        <w:bidi w:val="0"/>
        <w:ind w:left="0" w:right="3" w:hanging="0"/>
        <w:jc w:val="both"/>
        <w:rPr>
          <w:rFonts w:ascii="Times New Roman" w:hAnsi="Times New Roman"/>
          <w:spacing w:val="-8"/>
          <w:sz w:val="26"/>
          <w:szCs w:val="26"/>
        </w:rPr>
      </w:pPr>
      <w:r>
        <w:rPr>
          <w:rFonts w:ascii="Times New Roman" w:hAnsi="Times New Roman"/>
          <w:spacing w:val="-8"/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>
      <w:pPr>
        <w:pStyle w:val="Normal"/>
        <w:shd w:fill="FFFFFF" w:val="clear"/>
        <w:bidi w:val="0"/>
        <w:ind w:left="0" w:right="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type w:val="nextPage"/>
      <w:pgSz w:w="12240" w:h="15840"/>
      <w:pgMar w:left="1134" w:right="1134" w:header="0" w:top="1134" w:footer="0" w:bottom="51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Интернет-ссылка"/>
    <w:rPr>
      <w:color w:val="0000FF"/>
      <w:u w:val="single"/>
    </w:rPr>
  </w:style>
  <w:style w:type="character" w:styleId="WW8Num4z0">
    <w:name w:val="WW8Num4z0"/>
    <w:qFormat/>
    <w:rPr>
      <w:b w:val="false"/>
      <w:bCs w:val="false"/>
      <w:sz w:val="24"/>
      <w:szCs w:val="24"/>
      <w:lang w:val="ru-RU"/>
    </w:rPr>
  </w:style>
  <w:style w:type="character" w:styleId="WW8Num5z0">
    <w:name w:val="WW8Num5z0"/>
    <w:qFormat/>
    <w:rPr>
      <w:b w:val="false"/>
      <w:bCs w:val="false"/>
      <w:sz w:val="24"/>
      <w:szCs w:val="24"/>
      <w:lang w:val="ru-RU"/>
    </w:rPr>
  </w:style>
  <w:style w:type="character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Times New Roman" w:cs="Times New Roman"/>
      <w:lang w:val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21">
    <w:name w:val="Envelope Address"/>
    <w:basedOn w:val="Normal"/>
    <w:pPr>
      <w:ind w:left="2880" w:right="0" w:hanging="0"/>
    </w:pPr>
    <w:rPr>
      <w:rFonts w:ascii="Arial" w:hAnsi="Arial" w:cs="Arial"/>
      <w:lang w:val="en-US"/>
    </w:rPr>
  </w:style>
  <w:style w:type="paragraph" w:styleId="Style22">
    <w:name w:val="Заголовок мой"/>
    <w:basedOn w:val="Normal"/>
    <w:qFormat/>
    <w:pPr>
      <w:widowControl w:val="false"/>
      <w:shd w:fill="FFFFFF" w:val="clear"/>
      <w:autoSpaceDE w:val="false"/>
      <w:spacing w:before="120" w:after="60"/>
      <w:jc w:val="center"/>
    </w:pPr>
    <w:rPr>
      <w:b/>
      <w:bCs/>
      <w:color w:val="000000"/>
      <w:lang w:val="en-US"/>
    </w:rPr>
  </w:style>
  <w:style w:type="paragraph" w:styleId="ConsPlusNonformat">
    <w:name w:val="ConsPlusNonforma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rgi32@inbox.ru" TargetMode="External"/><Relationship Id="rId3" Type="http://schemas.openxmlformats.org/officeDocument/2006/relationships/hyperlink" Target="mailto:torgi32@inbox.ru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875</TotalTime>
  <Application>LibreOffice/7.1.5.2$Windows_X86_64 LibreOffice_project/85f04e9f809797b8199d13c421bd8a2b025d52b5</Application>
  <AppVersion>15.0000</AppVersion>
  <Pages>5</Pages>
  <Words>1781</Words>
  <Characters>12412</Characters>
  <CharactersWithSpaces>14596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2022-08-26T10:04:09Z</dcterms:modified>
  <cp:revision>33</cp:revision>
  <dc:subject/>
  <dc:title/>
</cp:coreProperties>
</file>