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312"/>
        <w:ind w:left="0" w:hanging="0"/>
        <w:jc w:val="center"/>
        <w:outlineLvl w:val="1"/>
        <w:rPr>
          <w:color w:val="auto"/>
        </w:rPr>
      </w:pPr>
      <w:r>
        <w:rPr>
          <w:rFonts w:eastAsia="Times New Roman" w:cs="Times New Roman"/>
          <w:color w:val="auto"/>
          <w:lang w:eastAsia="ru-RU"/>
        </w:rPr>
        <w:t xml:space="preserve">Протокол рассмотрения заявок на участие в конкурсе на право размещения нестационарного торгового объекта на территории Погарского городского поселения по адресу: </w:t>
      </w:r>
      <w:r>
        <w:rPr>
          <w:rFonts w:eastAsia="Times New Roman" w:cs="Times New Roman"/>
          <w:bCs/>
          <w:color w:val="auto"/>
          <w:lang w:eastAsia="ru-RU"/>
        </w:rPr>
        <w:t xml:space="preserve">Брянская область, Погарский район, пгт Погар, </w:t>
      </w:r>
      <w:bookmarkStart w:id="0" w:name="__DdeLink__450_1233866069"/>
      <w:r>
        <w:rPr>
          <w:rFonts w:eastAsia="Times New Roman" w:cs="Times New Roman"/>
          <w:bCs/>
          <w:color w:val="auto"/>
          <w:lang w:eastAsia="ru-RU"/>
        </w:rPr>
        <w:t>ул. Октябрьская, около дома 38 (у здания МФЦ)</w:t>
      </w:r>
      <w:bookmarkEnd w:id="0"/>
    </w:p>
    <w:p>
      <w:pPr>
        <w:pStyle w:val="Normal"/>
        <w:numPr>
          <w:ilvl w:val="0"/>
          <w:numId w:val="0"/>
        </w:numPr>
        <w:spacing w:lineRule="auto" w:line="312"/>
        <w:ind w:left="0" w:hanging="0"/>
        <w:jc w:val="center"/>
        <w:outlineLvl w:val="1"/>
        <w:rPr>
          <w:rFonts w:eastAsia="Times New Roman" w:cs="Times New Roman"/>
          <w:color w:val="auto"/>
          <w:lang w:eastAsia="ru-RU"/>
        </w:rPr>
      </w:pPr>
      <w:r>
        <w:rPr>
          <w:rFonts w:eastAsia="Times New Roman" w:cs="Times New Roman"/>
          <w:color w:val="auto"/>
          <w:lang w:eastAsia="ru-RU"/>
        </w:rPr>
      </w:r>
    </w:p>
    <w:p>
      <w:pPr>
        <w:pStyle w:val="Normal"/>
        <w:numPr>
          <w:ilvl w:val="0"/>
          <w:numId w:val="0"/>
        </w:numPr>
        <w:spacing w:lineRule="auto" w:line="312"/>
        <w:ind w:left="0" w:hanging="0"/>
        <w:jc w:val="center"/>
        <w:outlineLvl w:val="1"/>
        <w:rPr>
          <w:rFonts w:eastAsia="Times New Roman" w:cs="Times New Roman"/>
          <w:color w:val="auto"/>
          <w:lang w:eastAsia="ru-RU"/>
        </w:rPr>
      </w:pPr>
      <w:r>
        <w:rPr>
          <w:rFonts w:eastAsia="Times New Roman" w:cs="Times New Roman"/>
          <w:color w:val="auto"/>
          <w:lang w:eastAsia="ru-RU"/>
        </w:rPr>
      </w:r>
    </w:p>
    <w:p>
      <w:pPr>
        <w:pStyle w:val="Normal"/>
        <w:numPr>
          <w:ilvl w:val="0"/>
          <w:numId w:val="0"/>
        </w:numPr>
        <w:spacing w:lineRule="auto" w:line="312"/>
        <w:ind w:left="0" w:hanging="0"/>
        <w:jc w:val="center"/>
        <w:outlineLvl w:val="1"/>
        <w:rPr>
          <w:rFonts w:eastAsia="Times New Roman" w:cs="Times New Roman"/>
          <w:color w:val="auto"/>
          <w:lang w:eastAsia="ru-RU"/>
        </w:rPr>
      </w:pPr>
      <w:r>
        <w:rPr>
          <w:rFonts w:eastAsia="Times New Roman" w:cs="Times New Roman"/>
          <w:color w:val="auto"/>
          <w:lang w:eastAsia="ru-RU"/>
        </w:rPr>
      </w:r>
    </w:p>
    <w:p>
      <w:pPr>
        <w:pStyle w:val="Normal"/>
        <w:numPr>
          <w:ilvl w:val="0"/>
          <w:numId w:val="0"/>
        </w:numPr>
        <w:spacing w:lineRule="auto" w:line="312"/>
        <w:ind w:left="0" w:hanging="0"/>
        <w:jc w:val="center"/>
        <w:outlineLvl w:val="1"/>
        <w:rPr>
          <w:color w:val="auto"/>
        </w:rPr>
      </w:pPr>
      <w:r>
        <w:rPr>
          <w:rFonts w:eastAsia="Times New Roman" w:cs="Times New Roman"/>
          <w:color w:val="auto"/>
          <w:lang w:eastAsia="ru-RU"/>
        </w:rPr>
        <w:t>№</w:t>
      </w:r>
      <w:r>
        <w:rPr>
          <w:rFonts w:eastAsia="Times New Roman" w:cs="Times New Roman"/>
          <w:color w:val="auto"/>
          <w:lang w:eastAsia="ru-RU"/>
        </w:rPr>
        <w:t>1/2024                                                                                           17.04.2024</w:t>
      </w:r>
    </w:p>
    <w:p>
      <w:pPr>
        <w:pStyle w:val="Normal"/>
        <w:numPr>
          <w:ilvl w:val="0"/>
          <w:numId w:val="0"/>
        </w:numPr>
        <w:spacing w:lineRule="auto" w:line="312"/>
        <w:ind w:left="0" w:hanging="0"/>
        <w:outlineLvl w:val="1"/>
        <w:rPr>
          <w:color w:val="auto"/>
        </w:rPr>
      </w:pPr>
      <w:r>
        <w:rPr>
          <w:rFonts w:eastAsia="Times New Roman" w:cs="Times New Roman"/>
          <w:color w:val="auto"/>
          <w:lang w:eastAsia="ru-RU"/>
        </w:rPr>
        <w:t>пгт Погар</w:t>
      </w:r>
    </w:p>
    <w:p>
      <w:pPr>
        <w:pStyle w:val="Normal"/>
        <w:spacing w:lineRule="atLeast" w:line="270" w:before="240" w:after="0"/>
        <w:jc w:val="both"/>
        <w:rPr>
          <w:color w:val="auto"/>
        </w:rPr>
      </w:pPr>
      <w:r>
        <w:rPr>
          <w:rFonts w:eastAsia="Times New Roman" w:cs="Times New Roman"/>
          <w:color w:val="auto"/>
          <w:lang w:eastAsia="ru-RU"/>
        </w:rPr>
        <w:t>Присутствовали:</w:t>
      </w:r>
    </w:p>
    <w:p>
      <w:pPr>
        <w:pStyle w:val="Normal"/>
        <w:spacing w:lineRule="atLeast" w:line="270" w:before="240" w:after="0"/>
        <w:jc w:val="both"/>
        <w:rPr>
          <w:color w:val="auto"/>
        </w:rPr>
      </w:pPr>
      <w:r>
        <w:rPr>
          <w:rFonts w:eastAsia="Times New Roman" w:cs="Times New Roman"/>
          <w:color w:val="auto"/>
          <w:lang w:eastAsia="ru-RU"/>
        </w:rPr>
        <w:t>Астапкович С.П. – первый заместитель главы администрации Погарского района – председатель комиссии;</w:t>
      </w:r>
    </w:p>
    <w:p>
      <w:pPr>
        <w:pStyle w:val="Normal"/>
        <w:spacing w:lineRule="atLeast" w:line="270" w:before="240" w:after="0"/>
        <w:jc w:val="both"/>
        <w:rPr>
          <w:color w:val="auto"/>
        </w:rPr>
      </w:pPr>
      <w:r>
        <w:rPr>
          <w:rFonts w:eastAsia="Times New Roman" w:cs="Times New Roman"/>
          <w:color w:val="auto"/>
          <w:lang w:eastAsia="ru-RU"/>
        </w:rPr>
        <w:t>Лысак Т.Ю. – главный инспектор отдела экономического развития, секретарь комиссии.</w:t>
      </w:r>
    </w:p>
    <w:p>
      <w:pPr>
        <w:pStyle w:val="Normal"/>
        <w:spacing w:lineRule="atLeast" w:line="270" w:before="240" w:after="0"/>
        <w:jc w:val="both"/>
        <w:rPr>
          <w:color w:val="auto"/>
        </w:rPr>
      </w:pPr>
      <w:r>
        <w:rPr>
          <w:rFonts w:eastAsia="Times New Roman" w:cs="Times New Roman"/>
          <w:color w:val="auto"/>
          <w:lang w:eastAsia="ru-RU"/>
        </w:rPr>
        <w:t>Члены комиссии:</w:t>
      </w:r>
    </w:p>
    <w:p>
      <w:pPr>
        <w:pStyle w:val="Normal"/>
        <w:spacing w:lineRule="atLeast" w:line="270" w:before="240" w:after="0"/>
        <w:jc w:val="both"/>
        <w:rPr>
          <w:color w:val="auto"/>
        </w:rPr>
      </w:pPr>
      <w:r>
        <w:rPr>
          <w:rFonts w:eastAsia="Times New Roman" w:cs="Times New Roman"/>
          <w:color w:val="auto"/>
          <w:lang w:eastAsia="ru-RU"/>
        </w:rPr>
        <w:t>Кличко А.Ю. - начальник отдела экономического развития администрации Погарского района;</w:t>
      </w:r>
    </w:p>
    <w:p>
      <w:pPr>
        <w:pStyle w:val="Normal"/>
        <w:spacing w:lineRule="atLeast" w:line="270" w:before="240" w:after="0"/>
        <w:jc w:val="both"/>
        <w:rPr>
          <w:color w:val="auto"/>
        </w:rPr>
      </w:pPr>
      <w:r>
        <w:rPr>
          <w:rFonts w:eastAsia="Times New Roman" w:cs="Times New Roman"/>
          <w:color w:val="auto"/>
          <w:lang w:eastAsia="ru-RU"/>
        </w:rPr>
        <w:t>Грибков Н.В. – начальник ГКУ Брянской области «Погарское районное управление сельского хозяйства»;</w:t>
      </w:r>
    </w:p>
    <w:p>
      <w:pPr>
        <w:pStyle w:val="Normal"/>
        <w:spacing w:lineRule="atLeast" w:line="270" w:before="240" w:after="0"/>
        <w:jc w:val="both"/>
        <w:rPr>
          <w:color w:val="auto"/>
        </w:rPr>
      </w:pPr>
      <w:r>
        <w:rPr>
          <w:rFonts w:eastAsia="Times New Roman" w:cs="Times New Roman"/>
          <w:color w:val="auto"/>
          <w:lang w:eastAsia="ru-RU"/>
        </w:rPr>
        <w:t>Ерошенкова Г.В. — председатель комитета по управлению муниципальным имуществом администрации Погарского района;</w:t>
      </w:r>
    </w:p>
    <w:p>
      <w:pPr>
        <w:pStyle w:val="Normal"/>
        <w:spacing w:lineRule="atLeast" w:line="270" w:before="240" w:after="0"/>
        <w:jc w:val="both"/>
        <w:rPr>
          <w:color w:val="auto"/>
        </w:rPr>
      </w:pPr>
      <w:r>
        <w:rPr>
          <w:rFonts w:eastAsia="Times New Roman" w:cs="Times New Roman"/>
          <w:color w:val="auto"/>
          <w:lang w:eastAsia="ru-RU"/>
        </w:rPr>
        <w:t>Бондик С.В. — начальник отдела архитектуры, ЖКХ, градостроительства и инфраструктуры.</w:t>
      </w:r>
    </w:p>
    <w:p>
      <w:pPr>
        <w:pStyle w:val="Normal"/>
        <w:spacing w:lineRule="atLeast" w:line="270" w:before="240" w:after="0"/>
        <w:jc w:val="both"/>
        <w:rPr>
          <w:color w:val="auto"/>
        </w:rPr>
      </w:pPr>
      <w:r>
        <w:rPr>
          <w:rFonts w:eastAsia="Times New Roman" w:cs="Times New Roman"/>
          <w:color w:val="auto"/>
          <w:lang w:eastAsia="ru-RU"/>
        </w:rPr>
        <w:t xml:space="preserve">На заседании присутствовали 6 (шесть) членов комиссии, что составляет 75% от общего количества членов комиссии. Комиссия правомочна принимать решение. </w:t>
      </w:r>
    </w:p>
    <w:p>
      <w:pPr>
        <w:pStyle w:val="Normal"/>
        <w:spacing w:lineRule="atLeast" w:line="270" w:before="240" w:after="0"/>
        <w:jc w:val="both"/>
        <w:rPr>
          <w:color w:val="auto"/>
        </w:rPr>
      </w:pPr>
      <w:r>
        <w:rPr>
          <w:rFonts w:eastAsia="Times New Roman" w:cs="Times New Roman"/>
          <w:color w:val="auto"/>
          <w:lang w:eastAsia="ru-RU"/>
        </w:rPr>
        <w:t>Предмет открытого конкурса: право на заключение договора на размещение нестационарного торгового объекта на территории Погарского городского поселения.</w:t>
      </w:r>
    </w:p>
    <w:p>
      <w:pPr>
        <w:pStyle w:val="Normal"/>
        <w:spacing w:lineRule="atLeast" w:line="270" w:before="240" w:after="0"/>
        <w:jc w:val="both"/>
        <w:rPr>
          <w:color w:val="auto"/>
        </w:rPr>
      </w:pPr>
      <w:r>
        <w:rPr>
          <w:rFonts w:eastAsia="Times New Roman" w:cs="Times New Roman"/>
          <w:color w:val="auto"/>
          <w:lang w:eastAsia="ru-RU"/>
        </w:rPr>
        <w:t>Процедура рассмотрения заявок на участие в конкурсе на право размещения нестационарного торгового объекта на территории Погарского городского поселения проведена 17.04.2024 в 11.00 по адресу: администрация Погарского района, Брянская область, пгт Погар, ул. Ленина, 1, каб. 211.</w:t>
      </w:r>
    </w:p>
    <w:p>
      <w:pPr>
        <w:pStyle w:val="Normal"/>
        <w:spacing w:lineRule="atLeast" w:line="270" w:before="240" w:after="0"/>
        <w:jc w:val="both"/>
        <w:rPr>
          <w:color w:val="auto"/>
        </w:rPr>
      </w:pPr>
      <w:r>
        <w:rPr>
          <w:rFonts w:eastAsia="Times New Roman" w:cs="Times New Roman"/>
          <w:color w:val="auto"/>
          <w:lang w:eastAsia="ru-RU"/>
        </w:rPr>
        <w:t xml:space="preserve">Повестка дня: </w:t>
      </w:r>
    </w:p>
    <w:p>
      <w:pPr>
        <w:pStyle w:val="Normal"/>
        <w:spacing w:lineRule="atLeast" w:line="270" w:before="240" w:after="0"/>
        <w:jc w:val="both"/>
        <w:rPr>
          <w:color w:val="auto"/>
        </w:rPr>
      </w:pPr>
      <w:r>
        <w:rPr>
          <w:rFonts w:eastAsia="Times New Roman" w:cs="Times New Roman"/>
          <w:color w:val="auto"/>
          <w:lang w:eastAsia="ru-RU"/>
        </w:rPr>
        <w:t xml:space="preserve">Рассмотрение заявок на участие в конкурсе на право размещения нестационарного торгового объекта на территории Погарского городского поселения по адресу: </w:t>
      </w:r>
      <w:r>
        <w:rPr>
          <w:rFonts w:eastAsia="Times New Roman" w:cs="Times New Roman"/>
          <w:bCs/>
          <w:color w:val="auto"/>
          <w:lang w:eastAsia="ru-RU"/>
        </w:rPr>
        <w:t xml:space="preserve">пгт Погар, </w:t>
      </w:r>
      <w:r>
        <w:rPr>
          <w:rFonts w:eastAsia="Times New Roman" w:cs="Times New Roman"/>
          <w:bCs/>
          <w:color w:val="auto"/>
          <w:lang w:eastAsia="ru-RU"/>
        </w:rPr>
        <w:t>ул. Октябрьская, около дома 38 (у здания МФЦ)</w:t>
      </w:r>
    </w:p>
    <w:p>
      <w:pPr>
        <w:pStyle w:val="Normal"/>
        <w:spacing w:lineRule="atLeast" w:line="270" w:before="240" w:after="0"/>
        <w:jc w:val="both"/>
        <w:rPr>
          <w:rFonts w:eastAsia="Times New Roman" w:cs="Times New Roman"/>
          <w:color w:val="auto"/>
          <w:lang w:eastAsia="ru-RU"/>
        </w:rPr>
      </w:pPr>
      <w:r>
        <w:rPr>
          <w:rFonts w:eastAsia="Times New Roman" w:cs="Times New Roman"/>
          <w:color w:val="auto"/>
          <w:lang w:eastAsia="ru-RU"/>
        </w:rPr>
      </w:r>
    </w:p>
    <w:tbl>
      <w:tblPr>
        <w:tblW w:w="5000" w:type="pct"/>
        <w:jc w:val="left"/>
        <w:tblInd w:w="0" w:type="dxa"/>
        <w:tblLayout w:type="fixed"/>
        <w:tblCellMar>
          <w:top w:w="0" w:type="dxa"/>
          <w:left w:w="108" w:type="dxa"/>
          <w:bottom w:w="0" w:type="dxa"/>
          <w:right w:w="108" w:type="dxa"/>
        </w:tblCellMar>
        <w:tblLook w:firstRow="0" w:noVBand="0" w:lastRow="0" w:firstColumn="0" w:lastColumn="0" w:noHBand="0" w:val="0000"/>
      </w:tblPr>
      <w:tblGrid>
        <w:gridCol w:w="445"/>
        <w:gridCol w:w="1472"/>
        <w:gridCol w:w="1548"/>
        <w:gridCol w:w="1474"/>
        <w:gridCol w:w="1473"/>
        <w:gridCol w:w="1476"/>
        <w:gridCol w:w="1466"/>
      </w:tblGrid>
      <w:tr>
        <w:trPr/>
        <w:tc>
          <w:tcPr>
            <w:tcW w:w="4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 xml:space="preserve">№ </w:t>
            </w:r>
            <w:r>
              <w:rPr>
                <w:rFonts w:eastAsia="Times New Roman" w:cs="Times New Roman"/>
                <w:color w:val="auto"/>
                <w:sz w:val="24"/>
                <w:szCs w:val="24"/>
                <w:lang w:eastAsia="ru-RU"/>
              </w:rPr>
              <w:t>п/п</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Вид нестационарного торгового объекта</w:t>
            </w:r>
          </w:p>
        </w:tc>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Площадь места. предоставленного под размещение нестационарного торгового объекта, кв. м.</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Специализация нестационарного торгового объекта</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Адрес размещения нестационарного торгового объекта в соответствии со схемой размещения нестационарных торговых объектов</w:t>
            </w:r>
          </w:p>
        </w:tc>
        <w:tc>
          <w:tcPr>
            <w:tcW w:w="14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Период размещения нестационарного торгового объекта</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Цена договора на право размещения нестационарного торгового объекта, руб. в год</w:t>
            </w:r>
          </w:p>
        </w:tc>
      </w:tr>
      <w:tr>
        <w:trPr/>
        <w:tc>
          <w:tcPr>
            <w:tcW w:w="4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1</w:t>
            </w:r>
          </w:p>
        </w:tc>
        <w:tc>
          <w:tcPr>
            <w:tcW w:w="14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павильон</w:t>
            </w:r>
          </w:p>
        </w:tc>
        <w:tc>
          <w:tcPr>
            <w:tcW w:w="15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16,0</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Реализация хлебобулочных изделий собственного производства</w:t>
            </w:r>
          </w:p>
        </w:tc>
        <w:tc>
          <w:tcPr>
            <w:tcW w:w="14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0"/>
              </w:numPr>
              <w:spacing w:lineRule="auto" w:line="312"/>
              <w:ind w:left="0" w:hanging="0"/>
              <w:jc w:val="center"/>
              <w:outlineLvl w:val="1"/>
              <w:rPr>
                <w:color w:val="auto"/>
              </w:rPr>
            </w:pPr>
            <w:r>
              <w:rPr>
                <w:rFonts w:eastAsia="Times New Roman" w:cs="Times New Roman"/>
                <w:bCs/>
                <w:color w:val="auto"/>
                <w:sz w:val="24"/>
                <w:szCs w:val="24"/>
                <w:lang w:eastAsia="ru-RU"/>
              </w:rPr>
              <w:t>пгт Погар,  ул. Октябрьская, около дома 38 (у здания МФЦ)</w:t>
            </w:r>
          </w:p>
        </w:tc>
        <w:tc>
          <w:tcPr>
            <w:tcW w:w="147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В течение 5 (пяти) лет со дня выдачи паспорта временного объекта</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tLeast" w:line="270" w:before="240" w:after="0"/>
              <w:jc w:val="center"/>
              <w:rPr>
                <w:color w:val="auto"/>
              </w:rPr>
            </w:pPr>
            <w:r>
              <w:rPr>
                <w:rFonts w:eastAsia="Times New Roman" w:cs="Times New Roman"/>
                <w:color w:val="auto"/>
                <w:sz w:val="24"/>
                <w:szCs w:val="24"/>
                <w:lang w:eastAsia="ru-RU"/>
              </w:rPr>
              <w:t>21 880, 32 рублей</w:t>
            </w:r>
          </w:p>
        </w:tc>
      </w:tr>
    </w:tbl>
    <w:p>
      <w:pPr>
        <w:pStyle w:val="Normal"/>
        <w:spacing w:lineRule="atLeast" w:line="270" w:before="240" w:after="0"/>
        <w:jc w:val="both"/>
        <w:rPr>
          <w:color w:val="auto"/>
        </w:rPr>
      </w:pPr>
      <w:r>
        <w:rPr>
          <w:rFonts w:eastAsia="Times New Roman" w:cs="Times New Roman"/>
          <w:color w:val="auto"/>
          <w:lang w:eastAsia="ru-RU"/>
        </w:rPr>
        <w:t>По окончании срока подачи заявок до 16.04.2024 года была подана единственная заявка от участника конкурса на право размещения нестационарного торгового объекта на территории Погарского городского поселения от  индивидуального предпринимателя Картель Елены Алексеевны.</w:t>
      </w:r>
    </w:p>
    <w:p>
      <w:pPr>
        <w:pStyle w:val="Normal"/>
        <w:spacing w:lineRule="atLeast" w:line="270" w:before="240" w:after="0"/>
        <w:jc w:val="both"/>
        <w:rPr>
          <w:color w:val="auto"/>
        </w:rPr>
      </w:pPr>
      <w:r>
        <w:rPr>
          <w:rFonts w:eastAsia="Times New Roman" w:cs="Times New Roman"/>
          <w:color w:val="auto"/>
          <w:lang w:eastAsia="ru-RU"/>
        </w:rPr>
        <w:t>Документы, определенные конкурсной документацией в составе заявки по обязательным требованиям представлены в полном объеме.</w:t>
      </w:r>
    </w:p>
    <w:p>
      <w:pPr>
        <w:pStyle w:val="Normal"/>
        <w:spacing w:lineRule="atLeast" w:line="270" w:before="240" w:after="0"/>
        <w:jc w:val="both"/>
        <w:rPr>
          <w:color w:val="auto"/>
        </w:rPr>
      </w:pPr>
      <w:r>
        <w:rPr>
          <w:rFonts w:eastAsia="Times New Roman" w:cs="Times New Roman"/>
          <w:color w:val="auto"/>
          <w:lang w:eastAsia="ru-RU"/>
        </w:rPr>
        <w:t>По результатам рассмотрения единственной заявки согласно п. 2.21 положения о порядке размещения нестационарных торговых объектов на территории Погарского городского поселения признать конкурс несостоявшимся.</w:t>
      </w:r>
    </w:p>
    <w:p>
      <w:pPr>
        <w:pStyle w:val="Normal"/>
        <w:spacing w:lineRule="atLeast" w:line="270" w:before="240" w:after="0"/>
        <w:jc w:val="both"/>
        <w:rPr>
          <w:color w:val="auto"/>
        </w:rPr>
      </w:pPr>
      <w:r>
        <w:rPr>
          <w:rFonts w:eastAsia="Times New Roman" w:cs="Times New Roman"/>
          <w:color w:val="auto"/>
          <w:lang w:eastAsia="ru-RU"/>
        </w:rPr>
        <w:t>На основании п. 3.1. и п. 3.9. положения о порядке размещения нестационарных торговых объектов на территории Погарского городского поселения комиссия решила:</w:t>
      </w:r>
    </w:p>
    <w:p>
      <w:pPr>
        <w:pStyle w:val="Normal"/>
        <w:spacing w:lineRule="atLeast" w:line="270" w:before="240" w:after="0"/>
        <w:jc w:val="both"/>
        <w:rPr>
          <w:color w:val="auto"/>
        </w:rPr>
      </w:pPr>
      <w:r>
        <w:rPr>
          <w:rFonts w:eastAsia="Times New Roman" w:cs="Times New Roman"/>
          <w:color w:val="auto"/>
          <w:lang w:eastAsia="ru-RU"/>
        </w:rPr>
        <w:t>1. Признать победителем открытого конкурса</w:t>
      </w:r>
      <w:r>
        <w:rPr>
          <w:color w:val="auto"/>
        </w:rPr>
        <w:t xml:space="preserve"> </w:t>
      </w:r>
      <w:r>
        <w:rPr>
          <w:rFonts w:eastAsia="Times New Roman" w:cs="Times New Roman"/>
          <w:color w:val="auto"/>
          <w:lang w:eastAsia="ru-RU"/>
        </w:rPr>
        <w:t xml:space="preserve">на право размещения нестационарного торгового объекта на территории Погарского городского поселения по адресу: пгт Погар, ул. Октябрьская, около дома 38(у здания МФЦ) индивидуального предпринимателя Картель Елену Алексеевну. </w:t>
      </w:r>
    </w:p>
    <w:p>
      <w:pPr>
        <w:pStyle w:val="Normal"/>
        <w:spacing w:lineRule="atLeast" w:line="270" w:before="240" w:after="0"/>
        <w:jc w:val="both"/>
        <w:rPr>
          <w:color w:val="auto"/>
        </w:rPr>
      </w:pPr>
      <w:r>
        <w:rPr>
          <w:rFonts w:eastAsia="Times New Roman" w:cs="Times New Roman"/>
          <w:color w:val="auto"/>
          <w:lang w:eastAsia="ru-RU"/>
        </w:rPr>
        <w:t>2. Отделу архитектуры, ЖКХ, градостроительства и инфраструктуры администрации Погарского района в течение 15 рабочих дней на основании письменного заявления индивидуального предпринимателя Картель Елены Алексеевны оформить и выдать паспорт временного объекта;</w:t>
      </w:r>
    </w:p>
    <w:p>
      <w:pPr>
        <w:pStyle w:val="Normal"/>
        <w:spacing w:lineRule="atLeast" w:line="270" w:before="240" w:after="0"/>
        <w:jc w:val="both"/>
        <w:rPr>
          <w:color w:val="auto"/>
        </w:rPr>
      </w:pPr>
      <w:r>
        <w:rPr>
          <w:rFonts w:eastAsia="Times New Roman" w:cs="Times New Roman"/>
          <w:color w:val="auto"/>
          <w:lang w:eastAsia="ru-RU"/>
        </w:rPr>
        <w:t xml:space="preserve">3. Администрации Погарского района заключить договор на размещение нестационарного торгового объекта со дня выдачи паспорта временного объекта. </w:t>
      </w:r>
    </w:p>
    <w:p>
      <w:pPr>
        <w:pStyle w:val="Normal"/>
        <w:spacing w:lineRule="atLeast" w:line="270" w:before="240" w:after="0"/>
        <w:jc w:val="both"/>
        <w:rPr/>
      </w:pPr>
      <w:r>
        <w:rPr>
          <w:rFonts w:eastAsia="Times New Roman" w:cs="Times New Roman"/>
          <w:color w:val="auto"/>
          <w:lang w:eastAsia="ru-RU"/>
        </w:rPr>
        <w:t xml:space="preserve">4. Настоящий протокол рассмотрения заявки конкурса на право размещения нестационарного торгового объекта на территории Погарского городского поселения разместить на официальном сайте администрации Погарского района </w:t>
      </w:r>
      <w:hyperlink r:id="rId2">
        <w:r>
          <w:rPr>
            <w:rStyle w:val="-"/>
            <w:rFonts w:eastAsia="Times New Roman" w:cs="Times New Roman"/>
            <w:color w:val="auto"/>
            <w:lang w:eastAsia="ru-RU"/>
          </w:rPr>
          <w:t>http://www.pogaradm.ru</w:t>
        </w:r>
      </w:hyperlink>
      <w:r>
        <w:rPr>
          <w:rFonts w:eastAsia="Times New Roman" w:cs="Times New Roman"/>
          <w:color w:val="auto"/>
          <w:lang w:eastAsia="ru-RU"/>
        </w:rPr>
        <w:t xml:space="preserve"> </w:t>
      </w:r>
    </w:p>
    <w:p>
      <w:pPr>
        <w:pStyle w:val="Normal"/>
        <w:spacing w:lineRule="atLeast" w:line="270" w:before="240" w:after="0"/>
        <w:jc w:val="both"/>
        <w:rPr>
          <w:color w:val="auto"/>
        </w:rPr>
      </w:pPr>
      <w:r>
        <w:rPr>
          <w:rFonts w:eastAsia="Times New Roman" w:cs="Times New Roman"/>
          <w:b/>
          <w:bCs/>
          <w:color w:val="auto"/>
          <w:lang w:eastAsia="ru-RU"/>
        </w:rPr>
        <w:t xml:space="preserve">Члены конкурсной комиссии, присутствующие на заседании: </w:t>
      </w:r>
      <w:r>
        <w:rPr>
          <w:rFonts w:eastAsia="Times New Roman" w:cs="Times New Roman"/>
          <w:color w:val="auto"/>
          <w:lang w:eastAsia="ru-RU"/>
        </w:rPr>
        <w:t> </w:t>
      </w:r>
    </w:p>
    <w:p>
      <w:pPr>
        <w:pStyle w:val="Normal"/>
        <w:spacing w:lineRule="atLeast" w:line="270" w:before="240" w:after="0"/>
        <w:jc w:val="both"/>
        <w:rPr>
          <w:color w:val="auto"/>
        </w:rPr>
      </w:pPr>
      <w:r>
        <w:rPr>
          <w:rFonts w:eastAsia="Times New Roman" w:cs="Times New Roman"/>
          <w:color w:val="auto"/>
          <w:lang w:eastAsia="ru-RU"/>
        </w:rPr>
        <w:t xml:space="preserve">Председатель комиссии ____________________ Астапкович Сергей Петрович </w:t>
      </w:r>
    </w:p>
    <w:p>
      <w:pPr>
        <w:pStyle w:val="Normal"/>
        <w:spacing w:lineRule="atLeast" w:line="270" w:before="240" w:after="0"/>
        <w:jc w:val="both"/>
        <w:rPr>
          <w:color w:val="auto"/>
        </w:rPr>
      </w:pPr>
      <w:r>
        <w:rPr>
          <w:rFonts w:eastAsia="Times New Roman" w:cs="Times New Roman"/>
          <w:color w:val="auto"/>
          <w:lang w:eastAsia="ru-RU"/>
        </w:rPr>
        <w:t>Секретарь комиссии __________________ Лысак Татьяна Юрьевна</w:t>
      </w:r>
    </w:p>
    <w:p>
      <w:pPr>
        <w:pStyle w:val="Normal"/>
        <w:spacing w:lineRule="atLeast" w:line="270" w:before="240" w:after="0"/>
        <w:jc w:val="both"/>
        <w:rPr>
          <w:color w:val="auto"/>
        </w:rPr>
      </w:pPr>
      <w:r>
        <w:rPr>
          <w:rFonts w:eastAsia="Times New Roman" w:cs="Times New Roman"/>
          <w:color w:val="auto"/>
          <w:lang w:eastAsia="ru-RU"/>
        </w:rPr>
        <w:t>Член комиссии _______________________Кличко Анастасия Юрьевна</w:t>
      </w:r>
    </w:p>
    <w:p>
      <w:pPr>
        <w:pStyle w:val="Normal"/>
        <w:spacing w:lineRule="atLeast" w:line="270" w:before="240" w:after="0"/>
        <w:jc w:val="both"/>
        <w:rPr>
          <w:color w:val="auto"/>
        </w:rPr>
      </w:pPr>
      <w:r>
        <w:rPr>
          <w:rFonts w:eastAsia="Times New Roman" w:cs="Times New Roman"/>
          <w:color w:val="auto"/>
          <w:lang w:eastAsia="ru-RU"/>
        </w:rPr>
        <w:t>Член комиссии _______________________ Грибков Николай Васильевич</w:t>
      </w:r>
    </w:p>
    <w:p>
      <w:pPr>
        <w:pStyle w:val="Normal"/>
        <w:spacing w:lineRule="atLeast" w:line="270" w:before="240" w:after="0"/>
        <w:jc w:val="both"/>
        <w:rPr>
          <w:color w:val="auto"/>
        </w:rPr>
      </w:pPr>
      <w:r>
        <w:rPr>
          <w:rFonts w:eastAsia="Times New Roman" w:cs="Times New Roman"/>
          <w:color w:val="auto"/>
          <w:lang w:eastAsia="ru-RU"/>
        </w:rPr>
        <w:t>Член комиссии _______________________ Ерошенкова Галина Витальевна</w:t>
      </w:r>
    </w:p>
    <w:p>
      <w:pPr>
        <w:pStyle w:val="Normal"/>
        <w:spacing w:lineRule="atLeast" w:line="270" w:before="240" w:after="0"/>
        <w:jc w:val="both"/>
        <w:rPr>
          <w:color w:val="auto"/>
        </w:rPr>
      </w:pPr>
      <w:r>
        <w:rPr>
          <w:rFonts w:eastAsia="Times New Roman" w:cs="Times New Roman"/>
          <w:color w:val="auto"/>
          <w:lang w:eastAsia="ru-RU"/>
        </w:rPr>
        <w:t>Член комиссии _______________________Бондик Светлана Васильевна</w:t>
      </w:r>
    </w:p>
    <w:p>
      <w:pPr>
        <w:pStyle w:val="Normal"/>
        <w:spacing w:lineRule="atLeast" w:line="270" w:before="240" w:after="0"/>
        <w:jc w:val="both"/>
        <w:rPr>
          <w:color w:val="auto"/>
        </w:rPr>
      </w:pPr>
      <w:r>
        <w:rPr>
          <w:color w:val="auto"/>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ahoma"/>
        <w:szCs w:val="28"/>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Calibri" w:cs="Tahoma"/>
      <w:color w:val="auto"/>
      <w:kern w:val="0"/>
      <w:sz w:val="28"/>
      <w:szCs w:val="28"/>
      <w:lang w:val="ru-RU" w:eastAsia="en-US" w:bidi="ar-SA"/>
    </w:rPr>
  </w:style>
  <w:style w:type="paragraph" w:styleId="2">
    <w:name w:val="Heading 2"/>
    <w:basedOn w:val="Normal"/>
    <w:uiPriority w:val="9"/>
    <w:qFormat/>
    <w:rsid w:val="002b3b74"/>
    <w:pPr>
      <w:spacing w:beforeAutospacing="1" w:afterAutospacing="1"/>
      <w:outlineLvl w:val="1"/>
    </w:pPr>
    <w:rPr>
      <w:rFonts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qFormat/>
    <w:rPr>
      <w:rFonts w:ascii="Tahoma" w:hAnsi="Tahoma" w:cs="Tahoma"/>
      <w:sz w:val="16"/>
      <w:szCs w:val="16"/>
    </w:rPr>
  </w:style>
  <w:style w:type="character" w:styleId="21" w:customStyle="1">
    <w:name w:val="Заголовок 2 Знак"/>
    <w:basedOn w:val="DefaultParagraphFont"/>
    <w:uiPriority w:val="9"/>
    <w:qFormat/>
    <w:rsid w:val="002b3b74"/>
    <w:rPr>
      <w:rFonts w:eastAsia="Times New Roman" w:cs="Times New Roman"/>
      <w:b/>
      <w:bCs/>
      <w:sz w:val="36"/>
      <w:szCs w:val="36"/>
      <w:lang w:eastAsia="ru-RU"/>
    </w:rPr>
  </w:style>
  <w:style w:type="character" w:styleId="-">
    <w:name w:val="Hyperlink"/>
    <w:rPr>
      <w:color w:val="000080"/>
      <w:u w:val="single"/>
      <w:lang w:val="zxx" w:eastAsia="zxx" w:bidi="zxx"/>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cs="Mangal"/>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BalloonText">
    <w:name w:val="Balloon Text"/>
    <w:basedOn w:val="Normal"/>
    <w:qFormat/>
    <w:pPr/>
    <w:rPr>
      <w:rFonts w:ascii="Tahoma" w:hAnsi="Tahoma"/>
      <w:sz w:val="16"/>
      <w:szCs w:val="16"/>
    </w:rPr>
  </w:style>
  <w:style w:type="paragraph" w:styleId="Style19" w:customStyle="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garadm.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1A98-A8E1-481F-9C5E-85CAC5B6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LibreOffice/7.5.9.2$Windows_X86_64 LibreOffice_project/cdeefe45c17511d326101eed8008ac4092f278a9</Application>
  <AppVersion>15.0000</AppVersion>
  <DocSecurity>0</DocSecurity>
  <Pages>3</Pages>
  <Words>520</Words>
  <Characters>3922</Characters>
  <CharactersWithSpaces>4503</CharactersWithSpaces>
  <Paragraphs>45</Paragraphs>
  <Company>Администрация Погарского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2023-09-26T06:24:00Z</dcterms:created>
  <dc:creator>User</dc:creator>
  <dc:description/>
  <dc:language>ru-RU</dc:language>
  <cp:lastModifiedBy/>
  <cp:lastPrinted>2024-04-16T12:11:45Z</cp:lastPrinted>
  <dcterms:modified xsi:type="dcterms:W3CDTF">2024-04-19T10:24:16Z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