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96" w:type="dxa"/>
        <w:tblInd w:w="98" w:type="dxa"/>
        <w:tblLook w:val="04A0" w:firstRow="1" w:lastRow="0" w:firstColumn="1" w:lastColumn="0" w:noHBand="0" w:noVBand="1"/>
      </w:tblPr>
      <w:tblGrid>
        <w:gridCol w:w="9649"/>
        <w:gridCol w:w="1800"/>
        <w:gridCol w:w="1747"/>
      </w:tblGrid>
      <w:tr w:rsidR="00AF5F51" w:rsidRPr="00DE6BAB" w:rsidTr="000A1827">
        <w:trPr>
          <w:trHeight w:val="270"/>
        </w:trPr>
        <w:tc>
          <w:tcPr>
            <w:tcW w:w="9649" w:type="dxa"/>
            <w:vAlign w:val="center"/>
            <w:hideMark/>
          </w:tcPr>
          <w:p w:rsidR="000A1827" w:rsidRPr="00DE6BAB" w:rsidRDefault="000A1827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ПОЯСНИТЕЛЬНАЯ ЗАПИСКА К ОТЧЕТУ ОБ ИСПОЛНЕНИИ РАЙОННОГО БЮДЖЕТА ЗА 201</w:t>
            </w:r>
            <w:r w:rsidR="004A2096"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DE6BAB" w:rsidRDefault="000A1827" w:rsidP="003A5FA2">
            <w:pPr>
              <w:spacing w:after="240"/>
              <w:ind w:firstLine="720"/>
              <w:jc w:val="center"/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</w:p>
          <w:p w:rsidR="000A1827" w:rsidRPr="00DE6BAB" w:rsidRDefault="000A1827" w:rsidP="003A5FA2">
            <w:pPr>
              <w:spacing w:before="360" w:after="360"/>
              <w:ind w:firstLine="7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Основные итоги исполнения районного бюджета за 201</w:t>
            </w:r>
            <w:r w:rsidR="004A2096"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районного бюджета в 201</w:t>
            </w:r>
            <w:r w:rsidR="004A2096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 осуществлялось в соответствии с:</w:t>
            </w:r>
          </w:p>
          <w:p w:rsidR="000A1827" w:rsidRPr="00DE6BAB" w:rsidRDefault="000A1827" w:rsidP="003A5FA2">
            <w:pPr>
              <w:tabs>
                <w:tab w:val="left" w:pos="952"/>
              </w:tabs>
              <w:suppressAutoHyphens/>
              <w:spacing w:after="0"/>
              <w:ind w:firstLine="7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Решением районного Совета народных 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депутатов от </w:t>
            </w:r>
            <w:r w:rsidR="00952E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</w:t>
            </w:r>
            <w:r w:rsidR="00952E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5-</w:t>
            </w:r>
            <w:r w:rsidR="00952E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327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«О бюджете </w:t>
            </w:r>
            <w:r w:rsidR="00952EEE" w:rsidRPr="00DE6BAB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«</w:t>
            </w:r>
            <w:r w:rsidR="00952EEE" w:rsidRPr="00DE6BAB">
              <w:rPr>
                <w:rFonts w:ascii="Times New Roman" w:hAnsi="Times New Roman"/>
                <w:sz w:val="26"/>
                <w:szCs w:val="26"/>
              </w:rPr>
              <w:t>Погарский район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» на 2019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3A5FA2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>и на плановый период 20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20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 и 20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21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>годов»</w:t>
            </w:r>
            <w:r w:rsidR="002B62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учетом внесенных изменений и дополнений);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нормативными правовыми актами, принятыми во исполнение вышеуказанного решения;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сводной бюджетной ро</w:t>
            </w:r>
            <w:r w:rsidR="00B93BF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списью районного бюджета на 201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год.</w:t>
            </w:r>
          </w:p>
          <w:p w:rsidR="000A1827" w:rsidRPr="00DE6BAB" w:rsidRDefault="00B93BFE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Решением районного Совета 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народных депутатов от 25.12.2018 № 5-327 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>«О бюджете муниципального образования «</w:t>
            </w:r>
            <w:r w:rsidR="00F52E02" w:rsidRPr="00DE6BAB">
              <w:rPr>
                <w:rFonts w:ascii="Times New Roman" w:hAnsi="Times New Roman"/>
                <w:sz w:val="26"/>
                <w:szCs w:val="26"/>
              </w:rPr>
              <w:t xml:space="preserve">Погарский 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район» на 2019 год и на плановый период 2020 и 2021 годов»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учетом изменений (далее – решение) основные характеристики районного бюджета на 201</w:t>
            </w:r>
            <w:r w:rsidR="00F1123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утверждены:</w:t>
            </w:r>
          </w:p>
          <w:p w:rsidR="000A1827" w:rsidRPr="00DE6BAB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доходам – 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06,74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DE6BAB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–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06,74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</w:t>
            </w:r>
            <w:r w:rsidR="007C02D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озируемый дефицит – 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показателей бюджета на конец года по сравнению с первоначально утвержденными данными сложилось следующим образом:</w:t>
            </w:r>
          </w:p>
          <w:p w:rsidR="000A1827" w:rsidRPr="00DE6BAB" w:rsidRDefault="0058322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доходам: за счет увеличения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налоговых и нен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алоговых доходов в объеме</w:t>
            </w:r>
            <w:r w:rsidR="00B63920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C35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362B8A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AC35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</w:t>
            </w:r>
            <w:r w:rsidR="00362B8A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072,14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и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безвозмездных поступлени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 в сумме </w:t>
            </w:r>
            <w:r w:rsidR="00A57A55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48 700 374,31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 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источникам финансирования дефицита: за счет отражения в источн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иках внутреннего финансирования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дефицита бюджета изменения остатко</w:t>
            </w:r>
            <w:r w:rsidR="005326A4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в объеме </w:t>
            </w:r>
            <w:r w:rsidR="004A205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57A55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AC35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</w:t>
            </w:r>
            <w:r w:rsidR="00A57A55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562,59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у</w:t>
            </w:r>
            <w:r w:rsidR="004A205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на сумму </w:t>
            </w:r>
            <w:r w:rsidR="00156F9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907D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6 639 009,04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осуществлено за счет вышеуказанных ресурсов.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Итоги испо</w:t>
            </w:r>
            <w:r w:rsidR="0050175B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лнения районного бюджета за 201</w:t>
            </w:r>
            <w:r w:rsidR="00334F9A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характеризуются следующими показателями.</w:t>
            </w:r>
          </w:p>
          <w:p w:rsidR="000A1827" w:rsidRPr="00DE6BAB" w:rsidRDefault="000A1827" w:rsidP="003A5FA2">
            <w:pPr>
              <w:spacing w:before="120"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AF5F51" w:rsidRPr="00DE6BAB" w:rsidRDefault="00AF5F51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DE6BAB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DE6BAB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DE6BAB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Диаграмма 1</w:t>
            </w:r>
          </w:p>
        </w:tc>
        <w:tc>
          <w:tcPr>
            <w:tcW w:w="1800" w:type="dxa"/>
            <w:vAlign w:val="center"/>
            <w:hideMark/>
          </w:tcPr>
          <w:p w:rsidR="00AF5F51" w:rsidRPr="00DE6BAB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AF5F51" w:rsidRPr="00DE6BAB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5FA2" w:rsidRPr="00DE6BAB" w:rsidTr="000A1827">
        <w:trPr>
          <w:trHeight w:val="270"/>
        </w:trPr>
        <w:tc>
          <w:tcPr>
            <w:tcW w:w="9649" w:type="dxa"/>
            <w:vAlign w:val="center"/>
          </w:tcPr>
          <w:p w:rsidR="003A5FA2" w:rsidRPr="00DE6BAB" w:rsidRDefault="003A5FA2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3A5FA2" w:rsidRPr="00DE6BAB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</w:tcPr>
          <w:p w:rsidR="003A5FA2" w:rsidRPr="00DE6BAB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518A" w:rsidRPr="00DE6BAB" w:rsidRDefault="00E22942" w:rsidP="000A1827">
      <w:pPr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4E707FF7" wp14:editId="4CE9FD0C">
            <wp:extent cx="5486400" cy="3457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226" w:rsidRPr="00DE6BAB" w:rsidRDefault="00EC4226" w:rsidP="00EC422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Таблица 1. </w:t>
      </w:r>
    </w:p>
    <w:p w:rsidR="00EC4226" w:rsidRPr="00DE6BAB" w:rsidRDefault="00EC4226" w:rsidP="00EC422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итоги исполнения районного бюджета за 201</w:t>
      </w:r>
      <w:r w:rsidR="00334F9A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093994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334F9A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EC4226" w:rsidRPr="00DE6BAB" w:rsidRDefault="007A677E" w:rsidP="007A67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C4226" w:rsidRPr="00DE6BAB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1559"/>
        <w:gridCol w:w="1985"/>
      </w:tblGrid>
      <w:tr w:rsidR="00FE3D56" w:rsidRPr="00DE6BAB" w:rsidTr="00F5566A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Уточненные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Процент </w:t>
            </w:r>
          </w:p>
          <w:p w:rsidR="00FE3D56" w:rsidRPr="00DE6BAB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к уточненному плану, %</w:t>
            </w:r>
          </w:p>
        </w:tc>
      </w:tr>
      <w:tr w:rsidR="00B65EB0" w:rsidRPr="00DE6BAB" w:rsidTr="00CA47CF">
        <w:trPr>
          <w:trHeight w:val="511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DE6BAB" w:rsidRDefault="00B65EB0" w:rsidP="00C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CA47C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3D56" w:rsidRPr="00DE6BAB" w:rsidTr="009C167C">
        <w:trPr>
          <w:trHeight w:val="419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9C6ECE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397 335,1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B60FD9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514 621,6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B60FD9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514 904,8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E3D56" w:rsidRPr="00DE6BAB" w:rsidTr="009C167C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9C6ECE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397 335,1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519 090,6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513 821,6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FE3D56" w:rsidRPr="00DE6BAB" w:rsidTr="00F5566A">
        <w:trPr>
          <w:trHeight w:val="832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0739DD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94C5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4 469,0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CD070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1 083,5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CD070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B65EB0" w:rsidRPr="00DE6BAB" w:rsidTr="00CA47CF">
        <w:trPr>
          <w:trHeight w:val="48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DE6BAB" w:rsidRDefault="00B65EB0" w:rsidP="00C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CA47C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3D56" w:rsidRPr="00DE6BAB" w:rsidTr="00F5566A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150E2B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430 980,7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484 639,8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478 637,1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AD09E0" w:rsidP="0047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740D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FE3D56" w:rsidRPr="00DE6BAB" w:rsidTr="00F5566A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2219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430 980,7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490 368,0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479 704,7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AD09E0" w:rsidP="0047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FE3D56" w:rsidRPr="00DE6BAB" w:rsidTr="00F5566A">
        <w:trPr>
          <w:trHeight w:val="786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Профицит (+) Дефицит (-)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0739DD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AF519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5 728,2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0739DD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AF519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1 067,6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377924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593F18" w:rsidRPr="00DE6BAB" w:rsidTr="009E0F8F">
        <w:trPr>
          <w:trHeight w:val="52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593F18" w:rsidRPr="00DE6BAB" w:rsidRDefault="00593F18" w:rsidP="00C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CA47C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93F18" w:rsidRPr="00DE6BAB" w:rsidTr="00FE2219">
        <w:trPr>
          <w:trHeight w:val="473"/>
        </w:trPr>
        <w:tc>
          <w:tcPr>
            <w:tcW w:w="1980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93F18" w:rsidRPr="00DE6BAB" w:rsidRDefault="00FE2219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458 452,9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F18" w:rsidRPr="00DE6BAB" w:rsidRDefault="00702E27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520 431,4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F18" w:rsidRPr="00DE6BAB" w:rsidRDefault="00AF519C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512 959,5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F18" w:rsidRPr="00DE6BAB" w:rsidRDefault="00702E27" w:rsidP="0047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593F18" w:rsidRPr="00DE6BAB" w:rsidTr="00F5566A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93F18" w:rsidRPr="00DE6BAB" w:rsidRDefault="00FE2219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458 452,9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F18" w:rsidRPr="00DE6BAB" w:rsidRDefault="00407CCE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525 091,9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F18" w:rsidRPr="00DE6BAB" w:rsidRDefault="00407CCE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512 682,8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F18" w:rsidRPr="00DE6BAB" w:rsidRDefault="004740DD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593F18" w:rsidRPr="00DE6BAB" w:rsidTr="00CA47CF">
        <w:trPr>
          <w:trHeight w:val="788"/>
        </w:trPr>
        <w:tc>
          <w:tcPr>
            <w:tcW w:w="1980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Профицит (+) Дефицит (-)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712" w:rsidRPr="00DE6BAB" w:rsidRDefault="008C3BDC" w:rsidP="0040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07CC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4 660,6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F18" w:rsidRPr="00DE6BAB" w:rsidRDefault="00407CCE" w:rsidP="0040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F18" w:rsidRPr="00DE6BAB" w:rsidRDefault="00377924" w:rsidP="00785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DB01E7" w:rsidRPr="00DE6BAB" w:rsidRDefault="00DB01E7" w:rsidP="00DB01E7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Основные итоги испо</w:t>
      </w:r>
      <w:r w:rsidR="00B00595" w:rsidRPr="00DE6BAB">
        <w:rPr>
          <w:rFonts w:ascii="Times New Roman" w:eastAsia="Times New Roman" w:hAnsi="Times New Roman"/>
          <w:sz w:val="26"/>
          <w:szCs w:val="26"/>
          <w:lang w:eastAsia="ru-RU"/>
        </w:rPr>
        <w:t>лнения районного бюджета за 201</w:t>
      </w:r>
      <w:r w:rsidR="00F5566A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00595" w:rsidRPr="00DE6BAB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F5566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характеризуются следующими показателями:</w:t>
      </w:r>
    </w:p>
    <w:p w:rsidR="00DB01E7" w:rsidRPr="00DE6BAB" w:rsidRDefault="00DB01E7" w:rsidP="00DB01E7">
      <w:pPr>
        <w:spacing w:before="120"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Диаграмма </w:t>
      </w:r>
      <w:r w:rsidR="001D7DE4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2.</w:t>
      </w:r>
    </w:p>
    <w:p w:rsidR="00DB01E7" w:rsidRPr="00DE6BAB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B01E7" w:rsidRPr="00DE6BAB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DE6BAB">
        <w:rPr>
          <w:rFonts w:ascii="Times New Roman" w:hAnsi="Times New Roman"/>
          <w:b/>
          <w:noProof/>
          <w:sz w:val="26"/>
          <w:szCs w:val="26"/>
          <w:highlight w:val="yellow"/>
          <w:lang w:eastAsia="ru-RU"/>
        </w:rPr>
        <w:drawing>
          <wp:inline distT="0" distB="0" distL="0" distR="0" wp14:anchorId="479D98CA" wp14:editId="03FB58A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EB0" w:rsidRPr="00DE6BAB" w:rsidRDefault="00B65EB0" w:rsidP="00401D96">
      <w:pPr>
        <w:spacing w:after="3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2. Доходы районного бюджета</w:t>
      </w:r>
    </w:p>
    <w:p w:rsidR="00B65EB0" w:rsidRPr="00DE6BAB" w:rsidRDefault="00B65EB0" w:rsidP="00401D96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Общий объем доходов районного бюджета в 201</w:t>
      </w:r>
      <w:r w:rsidR="00377924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составил        </w:t>
      </w:r>
      <w:r w:rsidR="004D30A5" w:rsidRPr="00DE6BAB">
        <w:rPr>
          <w:rFonts w:ascii="Times New Roman" w:eastAsia="Times New Roman" w:hAnsi="Times New Roman"/>
          <w:sz w:val="26"/>
          <w:szCs w:val="26"/>
          <w:lang w:eastAsia="ru-RU"/>
        </w:rPr>
        <w:t>512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D30A5" w:rsidRPr="00DE6BAB">
        <w:rPr>
          <w:rFonts w:ascii="Times New Roman" w:eastAsia="Times New Roman" w:hAnsi="Times New Roman"/>
          <w:sz w:val="26"/>
          <w:szCs w:val="26"/>
          <w:lang w:eastAsia="ru-RU"/>
        </w:rPr>
        <w:t>959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D30A5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24,70 </w:t>
      </w:r>
      <w:r w:rsidRPr="00DE6BAB">
        <w:rPr>
          <w:rFonts w:ascii="Times New Roman" w:hAnsi="Times New Roman"/>
          <w:sz w:val="26"/>
          <w:szCs w:val="26"/>
        </w:rPr>
        <w:t xml:space="preserve">рублей, или </w:t>
      </w:r>
      <w:r w:rsidR="00702E27" w:rsidRPr="00DE6BAB">
        <w:rPr>
          <w:rFonts w:ascii="Times New Roman" w:hAnsi="Times New Roman"/>
          <w:sz w:val="26"/>
          <w:szCs w:val="26"/>
        </w:rPr>
        <w:t>99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154166" w:rsidRPr="00DE6BAB">
        <w:rPr>
          <w:rFonts w:ascii="Times New Roman" w:hAnsi="Times New Roman"/>
          <w:sz w:val="26"/>
          <w:szCs w:val="26"/>
        </w:rPr>
        <w:t>ов</w:t>
      </w:r>
      <w:r w:rsidRPr="00DE6BAB">
        <w:rPr>
          <w:rFonts w:ascii="Times New Roman" w:hAnsi="Times New Roman"/>
          <w:sz w:val="26"/>
          <w:szCs w:val="26"/>
        </w:rPr>
        <w:t xml:space="preserve"> к утвержденному прогнозу поступлений (прогноз составил </w:t>
      </w:r>
      <w:r w:rsidR="00702E27" w:rsidRPr="00DE6BAB">
        <w:rPr>
          <w:rFonts w:ascii="Times New Roman" w:eastAsia="Times New Roman" w:hAnsi="Times New Roman"/>
          <w:sz w:val="26"/>
          <w:szCs w:val="26"/>
          <w:lang w:eastAsia="ru-RU"/>
        </w:rPr>
        <w:t>520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02E27" w:rsidRPr="00DE6BAB">
        <w:rPr>
          <w:rFonts w:ascii="Times New Roman" w:eastAsia="Times New Roman" w:hAnsi="Times New Roman"/>
          <w:sz w:val="26"/>
          <w:szCs w:val="26"/>
          <w:lang w:eastAsia="ru-RU"/>
        </w:rPr>
        <w:t>431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3</w:t>
      </w:r>
      <w:r w:rsidR="00702E27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3,19 </w:t>
      </w:r>
      <w:r w:rsidRPr="00DE6BAB">
        <w:rPr>
          <w:rFonts w:ascii="Times New Roman" w:hAnsi="Times New Roman"/>
          <w:sz w:val="26"/>
          <w:szCs w:val="26"/>
        </w:rPr>
        <w:t>рублей) и 10</w:t>
      </w:r>
      <w:r w:rsidR="001660FD" w:rsidRPr="00DE6BAB">
        <w:rPr>
          <w:rFonts w:ascii="Times New Roman" w:hAnsi="Times New Roman"/>
          <w:sz w:val="26"/>
          <w:szCs w:val="26"/>
        </w:rPr>
        <w:t>7</w:t>
      </w:r>
      <w:r w:rsidRPr="00DE6BAB">
        <w:rPr>
          <w:rFonts w:ascii="Times New Roman" w:hAnsi="Times New Roman"/>
          <w:sz w:val="26"/>
          <w:szCs w:val="26"/>
        </w:rPr>
        <w:t>,</w:t>
      </w:r>
      <w:r w:rsidR="004D30A5" w:rsidRPr="00DE6BAB">
        <w:rPr>
          <w:rFonts w:ascii="Times New Roman" w:hAnsi="Times New Roman"/>
          <w:sz w:val="26"/>
          <w:szCs w:val="26"/>
        </w:rPr>
        <w:t>2</w:t>
      </w:r>
      <w:r w:rsidRPr="00DE6BAB">
        <w:rPr>
          <w:rFonts w:ascii="Times New Roman" w:hAnsi="Times New Roman"/>
          <w:sz w:val="26"/>
          <w:szCs w:val="26"/>
        </w:rPr>
        <w:t xml:space="preserve"> процентов к уровню прошлого года.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2</w:t>
      </w:r>
    </w:p>
    <w:p w:rsidR="008E150D" w:rsidRPr="00DE6BAB" w:rsidRDefault="00B65EB0" w:rsidP="008E150D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Исполнение районного бюджета по доходам в 201</w:t>
      </w:r>
      <w:r w:rsidR="001B3B1F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</w:t>
      </w:r>
    </w:p>
    <w:p w:rsidR="00B65EB0" w:rsidRPr="00DE6BAB" w:rsidRDefault="008E150D" w:rsidP="008E150D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B65EB0" w:rsidRPr="00DE6BAB">
        <w:rPr>
          <w:rFonts w:ascii="Times New Roman" w:hAnsi="Times New Roman"/>
          <w:sz w:val="26"/>
          <w:szCs w:val="26"/>
        </w:rPr>
        <w:t xml:space="preserve">  (тыс. рублей)</w:t>
      </w:r>
    </w:p>
    <w:tbl>
      <w:tblPr>
        <w:tblStyle w:val="ab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87"/>
        <w:gridCol w:w="1163"/>
        <w:gridCol w:w="1530"/>
        <w:gridCol w:w="1730"/>
        <w:gridCol w:w="992"/>
      </w:tblGrid>
      <w:tr w:rsidR="00460697" w:rsidRPr="00DE6BAB" w:rsidTr="008E150D">
        <w:tc>
          <w:tcPr>
            <w:tcW w:w="2283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87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Исполнение за 2018 год</w:t>
            </w:r>
          </w:p>
        </w:tc>
        <w:tc>
          <w:tcPr>
            <w:tcW w:w="4423" w:type="dxa"/>
            <w:gridSpan w:val="3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Темп роста,%</w:t>
            </w:r>
          </w:p>
        </w:tc>
      </w:tr>
      <w:tr w:rsidR="00460697" w:rsidRPr="00DE6BAB" w:rsidTr="008E150D">
        <w:tc>
          <w:tcPr>
            <w:tcW w:w="2283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87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Исполнено</w:t>
            </w:r>
          </w:p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992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60697" w:rsidRPr="00DE6BAB" w:rsidTr="008E150D">
        <w:tc>
          <w:tcPr>
            <w:tcW w:w="2283" w:type="dxa"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687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478 637</w:t>
            </w: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 w:rsidRPr="00DE6BAB">
              <w:rPr>
                <w:rFonts w:cs="Times New Roman"/>
                <w:color w:val="auto"/>
                <w:sz w:val="26"/>
                <w:szCs w:val="26"/>
              </w:rPr>
              <w:t>520 431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 w:rsidRPr="00DE6BAB">
              <w:rPr>
                <w:rFonts w:cs="Times New Roman"/>
                <w:color w:val="auto"/>
                <w:sz w:val="26"/>
                <w:szCs w:val="26"/>
              </w:rPr>
              <w:t>512 960</w:t>
            </w:r>
          </w:p>
        </w:tc>
        <w:tc>
          <w:tcPr>
            <w:tcW w:w="1730" w:type="dxa"/>
          </w:tcPr>
          <w:p w:rsidR="00460697" w:rsidRPr="00DE6BAB" w:rsidRDefault="00702E2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107,2</w:t>
            </w:r>
          </w:p>
        </w:tc>
      </w:tr>
      <w:tr w:rsidR="00460697" w:rsidRPr="00DE6BAB" w:rsidTr="008E150D">
        <w:tc>
          <w:tcPr>
            <w:tcW w:w="2283" w:type="dxa"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87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135 321</w:t>
            </w: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151 326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151 530</w:t>
            </w: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100,1</w:t>
            </w:r>
          </w:p>
        </w:tc>
        <w:tc>
          <w:tcPr>
            <w:tcW w:w="992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112,0</w:t>
            </w:r>
          </w:p>
        </w:tc>
      </w:tr>
      <w:tr w:rsidR="00460697" w:rsidRPr="00DE6BAB" w:rsidTr="008E150D">
        <w:tc>
          <w:tcPr>
            <w:tcW w:w="2283" w:type="dxa"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87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343 316</w:t>
            </w: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369 105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361 430</w:t>
            </w: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97,9</w:t>
            </w:r>
          </w:p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105,3</w:t>
            </w:r>
          </w:p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5505D2" w:rsidRPr="00DE6BAB" w:rsidRDefault="005505D2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D2" w:rsidRPr="00DE6BAB" w:rsidRDefault="005505D2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5EB0" w:rsidRPr="00DE6BAB" w:rsidRDefault="0048447D" w:rsidP="00B65E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65EB0" w:rsidRPr="00DE6BAB">
        <w:rPr>
          <w:rFonts w:ascii="Times New Roman" w:eastAsia="Times New Roman" w:hAnsi="Times New Roman"/>
          <w:sz w:val="26"/>
          <w:szCs w:val="26"/>
          <w:lang w:eastAsia="ru-RU"/>
        </w:rPr>
        <w:t>тоги исполнения районного бюджета по доходам за 201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65E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характеризуются следующими показателями.</w:t>
      </w:r>
    </w:p>
    <w:p w:rsidR="00B65EB0" w:rsidRPr="00DE6BAB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E6BAB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Диаграмма 3</w:t>
      </w:r>
    </w:p>
    <w:p w:rsidR="00086BF1" w:rsidRPr="00DE6BAB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5C8494EC" wp14:editId="6551F98C">
            <wp:extent cx="5347030" cy="3061335"/>
            <wp:effectExtent l="38100" t="0" r="635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EB0" w:rsidRPr="00DE6BAB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  <w:r w:rsidRPr="00DE6BAB">
        <w:rPr>
          <w:b/>
          <w:sz w:val="26"/>
          <w:szCs w:val="26"/>
        </w:rPr>
        <w:t>2.1. Налоговые и неналоговые доходы.</w:t>
      </w:r>
    </w:p>
    <w:p w:rsidR="00B65EB0" w:rsidRPr="00DE6BAB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план</w:t>
      </w:r>
      <w:r w:rsidRPr="00DE6BAB">
        <w:rPr>
          <w:rFonts w:ascii="Times New Roman" w:hAnsi="Times New Roman"/>
          <w:b/>
          <w:sz w:val="26"/>
          <w:szCs w:val="26"/>
        </w:rPr>
        <w:t xml:space="preserve"> </w:t>
      </w:r>
      <w:r w:rsidRPr="00DE6BAB">
        <w:rPr>
          <w:rFonts w:ascii="Times New Roman" w:hAnsi="Times New Roman"/>
          <w:sz w:val="26"/>
          <w:szCs w:val="26"/>
        </w:rPr>
        <w:t xml:space="preserve">по налоговым и неналоговым доходам районного бюджета исполнен в объеме </w:t>
      </w:r>
      <w:r w:rsidR="00D3643D" w:rsidRPr="00DE6BAB">
        <w:rPr>
          <w:rFonts w:ascii="Times New Roman" w:hAnsi="Times New Roman"/>
          <w:sz w:val="26"/>
          <w:szCs w:val="26"/>
        </w:rPr>
        <w:t xml:space="preserve">151 529 307,79 </w:t>
      </w:r>
      <w:r w:rsidR="002A2D7B" w:rsidRPr="00DE6BAB">
        <w:rPr>
          <w:rFonts w:ascii="Times New Roman" w:hAnsi="Times New Roman"/>
          <w:sz w:val="26"/>
          <w:szCs w:val="26"/>
        </w:rPr>
        <w:t>рублей</w:t>
      </w:r>
      <w:r w:rsidRPr="00DE6BAB">
        <w:rPr>
          <w:rFonts w:ascii="Times New Roman" w:hAnsi="Times New Roman"/>
          <w:sz w:val="26"/>
          <w:szCs w:val="26"/>
        </w:rPr>
        <w:t xml:space="preserve"> или на 10</w:t>
      </w:r>
      <w:r w:rsidR="0094384D" w:rsidRPr="00DE6BAB">
        <w:rPr>
          <w:rFonts w:ascii="Times New Roman" w:hAnsi="Times New Roman"/>
          <w:sz w:val="26"/>
          <w:szCs w:val="26"/>
        </w:rPr>
        <w:t>0</w:t>
      </w:r>
      <w:r w:rsidRPr="00DE6BAB">
        <w:rPr>
          <w:rFonts w:ascii="Times New Roman" w:hAnsi="Times New Roman"/>
          <w:sz w:val="26"/>
          <w:szCs w:val="26"/>
        </w:rPr>
        <w:t>,</w:t>
      </w:r>
      <w:r w:rsidR="0094384D" w:rsidRPr="00DE6BAB">
        <w:rPr>
          <w:rFonts w:ascii="Times New Roman" w:hAnsi="Times New Roman"/>
          <w:sz w:val="26"/>
          <w:szCs w:val="26"/>
        </w:rPr>
        <w:t>1</w:t>
      </w:r>
      <w:r w:rsidRPr="00DE6BAB">
        <w:rPr>
          <w:rFonts w:ascii="Times New Roman" w:hAnsi="Times New Roman"/>
          <w:sz w:val="26"/>
          <w:szCs w:val="26"/>
        </w:rPr>
        <w:t xml:space="preserve"> процента. Рост к соответствующему периоду прошлого года составил </w:t>
      </w:r>
      <w:r w:rsidR="0094384D" w:rsidRPr="00DE6BAB">
        <w:rPr>
          <w:rFonts w:ascii="Times New Roman" w:hAnsi="Times New Roman"/>
          <w:sz w:val="26"/>
          <w:szCs w:val="26"/>
        </w:rPr>
        <w:t>112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94384D" w:rsidRPr="00DE6BAB">
        <w:rPr>
          <w:rFonts w:ascii="Times New Roman" w:hAnsi="Times New Roman"/>
          <w:sz w:val="26"/>
          <w:szCs w:val="26"/>
        </w:rPr>
        <w:t>ов</w:t>
      </w:r>
      <w:r w:rsidRPr="00DE6BAB">
        <w:rPr>
          <w:rFonts w:ascii="Times New Roman" w:hAnsi="Times New Roman"/>
          <w:sz w:val="26"/>
          <w:szCs w:val="26"/>
        </w:rPr>
        <w:t xml:space="preserve">, в абсолютном выражении объем собственных доходов увеличился на </w:t>
      </w:r>
      <w:r w:rsidR="0094384D" w:rsidRPr="00DE6BAB">
        <w:rPr>
          <w:rFonts w:ascii="Times New Roman" w:hAnsi="Times New Roman"/>
          <w:sz w:val="26"/>
          <w:szCs w:val="26"/>
        </w:rPr>
        <w:t>16</w:t>
      </w:r>
      <w:r w:rsidR="00457C69" w:rsidRPr="00DE6BAB">
        <w:rPr>
          <w:rFonts w:ascii="Times New Roman" w:hAnsi="Times New Roman"/>
          <w:sz w:val="26"/>
          <w:szCs w:val="26"/>
        </w:rPr>
        <w:t> </w:t>
      </w:r>
      <w:r w:rsidR="0094384D" w:rsidRPr="00DE6BAB">
        <w:rPr>
          <w:rFonts w:ascii="Times New Roman" w:hAnsi="Times New Roman"/>
          <w:sz w:val="26"/>
          <w:szCs w:val="26"/>
        </w:rPr>
        <w:t>20</w:t>
      </w:r>
      <w:r w:rsidR="00457C69" w:rsidRPr="00DE6BAB">
        <w:rPr>
          <w:rFonts w:ascii="Times New Roman" w:hAnsi="Times New Roman"/>
          <w:sz w:val="26"/>
          <w:szCs w:val="26"/>
        </w:rPr>
        <w:t>8 595,77</w:t>
      </w:r>
      <w:r w:rsidRPr="00DE6BAB">
        <w:rPr>
          <w:rFonts w:ascii="Times New Roman" w:hAnsi="Times New Roman"/>
          <w:sz w:val="26"/>
          <w:szCs w:val="26"/>
        </w:rPr>
        <w:t xml:space="preserve"> рублей. </w:t>
      </w:r>
    </w:p>
    <w:p w:rsidR="0094384D" w:rsidRPr="00DE6BAB" w:rsidRDefault="00B65EB0" w:rsidP="0094384D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по районному бюджету обеспечено исполнение установленных заданий по налоговым </w:t>
      </w:r>
      <w:r w:rsidR="002A2D7B" w:rsidRPr="00DE6BAB">
        <w:rPr>
          <w:rFonts w:ascii="Times New Roman" w:hAnsi="Times New Roman"/>
          <w:sz w:val="26"/>
          <w:szCs w:val="26"/>
        </w:rPr>
        <w:t xml:space="preserve">доходам </w:t>
      </w:r>
      <w:r w:rsidR="00E803EC" w:rsidRPr="00DE6BAB">
        <w:rPr>
          <w:rFonts w:ascii="Times New Roman" w:hAnsi="Times New Roman"/>
          <w:sz w:val="26"/>
          <w:szCs w:val="26"/>
        </w:rPr>
        <w:t>100</w:t>
      </w:r>
      <w:r w:rsidR="002A2D7B" w:rsidRPr="00DE6BAB">
        <w:rPr>
          <w:rFonts w:ascii="Times New Roman" w:hAnsi="Times New Roman"/>
          <w:sz w:val="26"/>
          <w:szCs w:val="26"/>
        </w:rPr>
        <w:t xml:space="preserve"> % </w:t>
      </w:r>
      <w:r w:rsidRPr="00DE6BAB">
        <w:rPr>
          <w:rFonts w:ascii="Times New Roman" w:hAnsi="Times New Roman"/>
          <w:sz w:val="26"/>
          <w:szCs w:val="26"/>
        </w:rPr>
        <w:t xml:space="preserve">и неналоговым доходам на </w:t>
      </w:r>
      <w:r w:rsidR="00E803EC" w:rsidRPr="00DE6BAB">
        <w:rPr>
          <w:rFonts w:ascii="Times New Roman" w:hAnsi="Times New Roman"/>
          <w:sz w:val="26"/>
          <w:szCs w:val="26"/>
        </w:rPr>
        <w:t>103,5</w:t>
      </w:r>
      <w:r w:rsidR="002A2D7B" w:rsidRPr="00DE6BAB">
        <w:rPr>
          <w:rFonts w:ascii="Times New Roman" w:hAnsi="Times New Roman"/>
          <w:sz w:val="26"/>
          <w:szCs w:val="26"/>
        </w:rPr>
        <w:t xml:space="preserve"> процентов</w:t>
      </w:r>
      <w:r w:rsidRPr="00DE6BAB">
        <w:rPr>
          <w:rFonts w:ascii="Times New Roman" w:hAnsi="Times New Roman"/>
          <w:sz w:val="26"/>
          <w:szCs w:val="26"/>
        </w:rPr>
        <w:t>.</w:t>
      </w:r>
    </w:p>
    <w:p w:rsidR="00B65EB0" w:rsidRPr="00DE6BAB" w:rsidRDefault="00B65EB0" w:rsidP="0094384D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Информация о выполнении плана по собственным доходам районного бюджета приведена в таблице:</w:t>
      </w:r>
    </w:p>
    <w:p w:rsidR="00B65EB0" w:rsidRPr="00DE6BAB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3</w:t>
      </w:r>
    </w:p>
    <w:p w:rsidR="0094384D" w:rsidRPr="00DE6BAB" w:rsidRDefault="00B65EB0" w:rsidP="0094384D">
      <w:pPr>
        <w:spacing w:line="240" w:lineRule="auto"/>
        <w:ind w:right="-6"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Итоги исполнения районного бюджета по налоговым и неналоговым доходам в 201</w:t>
      </w:r>
      <w:r w:rsidR="0094384D" w:rsidRPr="00DE6BAB">
        <w:rPr>
          <w:rFonts w:ascii="Times New Roman" w:hAnsi="Times New Roman"/>
          <w:b/>
          <w:sz w:val="26"/>
          <w:szCs w:val="26"/>
        </w:rPr>
        <w:t>9</w:t>
      </w:r>
      <w:r w:rsidRPr="00DE6BAB">
        <w:rPr>
          <w:rFonts w:ascii="Times New Roman" w:hAnsi="Times New Roman"/>
          <w:b/>
          <w:sz w:val="26"/>
          <w:szCs w:val="26"/>
        </w:rPr>
        <w:t xml:space="preserve"> году</w:t>
      </w:r>
      <w:r w:rsidRPr="00DE6BAB">
        <w:rPr>
          <w:rFonts w:ascii="Times New Roman" w:hAnsi="Times New Roman"/>
          <w:sz w:val="26"/>
          <w:szCs w:val="26"/>
        </w:rPr>
        <w:t xml:space="preserve">  </w:t>
      </w:r>
    </w:p>
    <w:p w:rsidR="00B65EB0" w:rsidRPr="00DE6BAB" w:rsidRDefault="00B65EB0" w:rsidP="0094384D">
      <w:pPr>
        <w:spacing w:line="240" w:lineRule="auto"/>
        <w:ind w:right="-6" w:firstLine="720"/>
        <w:jc w:val="right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B65EB0" w:rsidRPr="00DE6BAB" w:rsidTr="00B65EB0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Исполнено за 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DE6BAB" w:rsidTr="00B65EB0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84D" w:rsidRPr="00DE6BAB" w:rsidTr="001A6E8B">
        <w:trPr>
          <w:trHeight w:val="674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Собственные 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94384D" w:rsidP="001A6E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135</w:t>
            </w:r>
            <w:r w:rsidR="001A6E8B" w:rsidRPr="00DE6BAB">
              <w:rPr>
                <w:rFonts w:ascii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18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151 326</w:t>
            </w:r>
          </w:p>
        </w:tc>
        <w:tc>
          <w:tcPr>
            <w:tcW w:w="18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151 530</w:t>
            </w:r>
          </w:p>
        </w:tc>
        <w:tc>
          <w:tcPr>
            <w:tcW w:w="18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100,1</w:t>
            </w:r>
          </w:p>
        </w:tc>
        <w:tc>
          <w:tcPr>
            <w:tcW w:w="9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112,0</w:t>
            </w:r>
          </w:p>
        </w:tc>
      </w:tr>
      <w:tr w:rsidR="0094384D" w:rsidRPr="00DE6BAB" w:rsidTr="00B65EB0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4384D" w:rsidRPr="00DE6BAB" w:rsidTr="00B65EB0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налоговые </w:t>
            </w: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>128 050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05BCF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144 530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587ED7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144 </w:t>
            </w:r>
            <w:r w:rsidR="000C4FF4" w:rsidRPr="00DE6BAB">
              <w:rPr>
                <w:rFonts w:ascii="Times New Roman" w:hAnsi="Times New Roman"/>
                <w:sz w:val="26"/>
                <w:szCs w:val="26"/>
              </w:rPr>
              <w:t>499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587ED7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112,8</w:t>
            </w:r>
          </w:p>
        </w:tc>
      </w:tr>
      <w:tr w:rsidR="0094384D" w:rsidRPr="00DE6BAB" w:rsidTr="00B65EB0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7 271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05BCF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6 796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DC42FD" w:rsidP="00DC42F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7 0</w:t>
            </w:r>
            <w:r w:rsidR="000C4FF4" w:rsidRPr="00DE6BA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0C4FF4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</w:tr>
    </w:tbl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Итоги исполнения районного бюджета по налоговым и неналоговым доходам 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характеризуются следующей диаграммой</w:t>
      </w:r>
    </w:p>
    <w:p w:rsidR="00B65EB0" w:rsidRPr="00DE6BAB" w:rsidRDefault="00B65EB0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 xml:space="preserve">Диаграмма </w:t>
      </w:r>
      <w:r w:rsidR="00220149" w:rsidRPr="00DE6BAB">
        <w:rPr>
          <w:rFonts w:ascii="Times New Roman" w:hAnsi="Times New Roman"/>
          <w:i/>
          <w:sz w:val="26"/>
          <w:szCs w:val="26"/>
        </w:rPr>
        <w:t>4</w:t>
      </w:r>
    </w:p>
    <w:p w:rsidR="00BC710A" w:rsidRPr="00DE6BAB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  <w:r w:rsidRPr="00DE6BAB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14DF6B92" wp14:editId="5A2E6F3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710A" w:rsidRPr="00DE6BAB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течение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года исполнительными и контролирующими органами всех уровней власти района осуществлялась системная работа по мобилизации собственных доходов в бюджетную систему района, в том числе по привлечению в доход бюджета задолженности прошлых лет. 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более </w:t>
      </w:r>
      <w:r w:rsidR="00641881" w:rsidRPr="00DE6BAB">
        <w:rPr>
          <w:rFonts w:ascii="Times New Roman" w:hAnsi="Times New Roman"/>
          <w:sz w:val="26"/>
          <w:szCs w:val="26"/>
        </w:rPr>
        <w:t>93</w:t>
      </w:r>
      <w:r w:rsidRPr="00DE6BAB">
        <w:rPr>
          <w:rFonts w:ascii="Times New Roman" w:hAnsi="Times New Roman"/>
          <w:sz w:val="26"/>
          <w:szCs w:val="26"/>
        </w:rPr>
        <w:t xml:space="preserve"> процентов собственных доходов районного бюджета получено за счет налога на доходы физических лиц, акцизов по подакцизным товарам и единого налога на вмененный доход для отдельных видов деятельности.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Исполнение по основным доходным источникам характеризуется следующими показателями.</w:t>
      </w:r>
    </w:p>
    <w:p w:rsidR="00741665" w:rsidRPr="00DE6BAB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41665" w:rsidRPr="00DE6BAB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D794E" w:rsidRPr="00DE6BAB" w:rsidRDefault="00AD794E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AD794E" w:rsidRPr="00DE6BAB" w:rsidRDefault="00AD794E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</w:p>
    <w:p w:rsidR="00AD794E" w:rsidRPr="00DE6BAB" w:rsidRDefault="00AD794E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</w:p>
    <w:p w:rsidR="00B65EB0" w:rsidRPr="00DE6BAB" w:rsidRDefault="00B65EB0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lastRenderedPageBreak/>
        <w:t>Таблица 4</w:t>
      </w:r>
    </w:p>
    <w:p w:rsidR="00B65EB0" w:rsidRPr="00DE6BAB" w:rsidRDefault="00B65EB0" w:rsidP="00B65EB0">
      <w:pPr>
        <w:spacing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Поступление основных налогов в 201</w:t>
      </w:r>
      <w:r w:rsidR="0094384D" w:rsidRPr="00DE6BAB">
        <w:rPr>
          <w:rFonts w:ascii="Times New Roman" w:hAnsi="Times New Roman"/>
          <w:b/>
          <w:sz w:val="26"/>
          <w:szCs w:val="26"/>
        </w:rPr>
        <w:t>8</w:t>
      </w:r>
      <w:r w:rsidRPr="00DE6BAB">
        <w:rPr>
          <w:rFonts w:ascii="Times New Roman" w:hAnsi="Times New Roman"/>
          <w:b/>
          <w:sz w:val="26"/>
          <w:szCs w:val="26"/>
        </w:rPr>
        <w:t>-201</w:t>
      </w:r>
      <w:r w:rsidR="0094384D" w:rsidRPr="00DE6BAB">
        <w:rPr>
          <w:rFonts w:ascii="Times New Roman" w:hAnsi="Times New Roman"/>
          <w:b/>
          <w:sz w:val="26"/>
          <w:szCs w:val="26"/>
        </w:rPr>
        <w:t>9</w:t>
      </w:r>
      <w:r w:rsidRPr="00DE6BAB">
        <w:rPr>
          <w:rFonts w:ascii="Times New Roman" w:hAnsi="Times New Roman"/>
          <w:b/>
          <w:sz w:val="26"/>
          <w:szCs w:val="26"/>
        </w:rPr>
        <w:t xml:space="preserve"> гг.</w:t>
      </w:r>
    </w:p>
    <w:p w:rsidR="00B65EB0" w:rsidRPr="00DE6BAB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B65EB0" w:rsidRPr="00DE6BAB" w:rsidTr="00B65EB0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Поступило в 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C5E26"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DE6BAB" w:rsidTr="00B65EB0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2A2D7B" w:rsidRPr="00DE6BAB" w:rsidTr="00B65EB0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102 578,5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117 066,7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DE6BAB" w:rsidRDefault="00905BCF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117 063,6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DE6BAB" w:rsidRDefault="00905BCF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DE6BAB" w:rsidRDefault="0019065E" w:rsidP="00AC7C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114,1</w:t>
            </w:r>
          </w:p>
        </w:tc>
      </w:tr>
      <w:tr w:rsidR="002A2D7B" w:rsidRPr="00DE6BAB" w:rsidTr="00B65EB0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13 015,7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DE6BAB" w:rsidRDefault="002A2D7B" w:rsidP="00936B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BBE" w:rsidRPr="00DE6BAB">
              <w:rPr>
                <w:rFonts w:ascii="Times New Roman" w:hAnsi="Times New Roman"/>
                <w:sz w:val="26"/>
                <w:szCs w:val="26"/>
              </w:rPr>
              <w:t>12 520,0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DE6BAB" w:rsidRDefault="00905BCF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13 989,2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DE6BAB" w:rsidRDefault="00905BCF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107,5</w:t>
            </w:r>
          </w:p>
        </w:tc>
      </w:tr>
      <w:tr w:rsidR="002A2D7B" w:rsidRPr="00DE6BAB" w:rsidTr="00B65EB0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ind w:left="145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DE6BA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</w:tr>
      <w:tr w:rsidR="008C5E26" w:rsidRPr="00DE6BAB" w:rsidTr="00B65EB0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ind w:left="147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13 015,7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12 520,0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13 989,2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107,5</w:t>
            </w:r>
          </w:p>
        </w:tc>
      </w:tr>
      <w:tr w:rsidR="008C5E26" w:rsidRPr="00DE6BAB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3D30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9 949,8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10 952,0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9 300,3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</w:tr>
      <w:tr w:rsidR="008C5E26" w:rsidRPr="00DE6BAB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781,1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2 023,8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2 027,9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в 2,6 р.</w:t>
            </w:r>
          </w:p>
        </w:tc>
      </w:tr>
      <w:tr w:rsidR="008C5E26" w:rsidRPr="00DE6BAB" w:rsidTr="00B65EB0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49,1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160,7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в 3,3 р.</w:t>
            </w:r>
          </w:p>
        </w:tc>
      </w:tr>
      <w:tr w:rsidR="008C5E26" w:rsidRPr="00DE6BAB" w:rsidTr="00B65EB0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1 675,9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1 850,0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1 956,7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744E6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116,8</w:t>
            </w:r>
          </w:p>
        </w:tc>
      </w:tr>
      <w:tr w:rsidR="008C5E26" w:rsidRPr="00DE6BAB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Доходы, получаемые в виде арендной платы за земли государственная собственность на которые не разграничена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3 457,8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2 630,0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3 349,2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96,9</w:t>
            </w:r>
          </w:p>
        </w:tc>
      </w:tr>
      <w:tr w:rsidR="008C5E26" w:rsidRPr="00DE6BAB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598,0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627,0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525,8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87,8</w:t>
            </w:r>
          </w:p>
        </w:tc>
      </w:tr>
      <w:tr w:rsidR="008C5E26" w:rsidRPr="00DE6BAB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39,6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5E26" w:rsidRPr="00DE6BAB" w:rsidTr="00B65EB0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406,9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05BCF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504,6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223,6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413CEE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DE6BAB" w:rsidRDefault="00413CE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1 291,8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DE6BAB" w:rsidRDefault="00F7293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1 674,4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DE6BAB" w:rsidRDefault="005F4CE5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167,4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DE6BAB" w:rsidRDefault="00E803E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129,7</w:t>
            </w:r>
          </w:p>
        </w:tc>
      </w:tr>
      <w:tr w:rsidR="00F92B41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F92B41" w:rsidRPr="00DE6BAB" w:rsidRDefault="00744E64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92B41" w:rsidRPr="00DE6BAB" w:rsidRDefault="00E803E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41,0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92B41" w:rsidRPr="00DE6BAB" w:rsidRDefault="00F7293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2B41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2B41" w:rsidRPr="00DE6BAB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2B41" w:rsidRPr="00DE6BAB" w:rsidRDefault="00E803E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</w:tr>
      <w:tr w:rsidR="00413CEE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DE6BAB" w:rsidRDefault="00413CE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DE6BAB" w:rsidRDefault="00E803E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1 475,0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DE6BAB" w:rsidRDefault="00F7293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1 980,0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1 181,1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DE6BAB" w:rsidRDefault="00E803E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80,1</w:t>
            </w:r>
          </w:p>
        </w:tc>
      </w:tr>
      <w:tr w:rsidR="00DC42FD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42FD" w:rsidRPr="00DE6BAB" w:rsidRDefault="00E803E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42FD" w:rsidRPr="00DE6BAB" w:rsidRDefault="00DC42FD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0C0300" w:rsidRPr="00DE6BAB" w:rsidRDefault="000C0300" w:rsidP="000C0300">
      <w:pPr>
        <w:spacing w:line="240" w:lineRule="auto"/>
        <w:ind w:right="-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0C0300" w:rsidRPr="00DE6BAB" w:rsidRDefault="000C030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lastRenderedPageBreak/>
        <w:t>Исполнение по основным доходным источникам характеризуется</w:t>
      </w:r>
      <w:r w:rsidR="00F80266" w:rsidRPr="00DE6BAB">
        <w:rPr>
          <w:rFonts w:ascii="Times New Roman" w:hAnsi="Times New Roman"/>
          <w:sz w:val="26"/>
          <w:szCs w:val="26"/>
        </w:rPr>
        <w:t xml:space="preserve"> </w:t>
      </w:r>
      <w:r w:rsidR="00B65EB0" w:rsidRPr="00DE6BAB">
        <w:rPr>
          <w:rFonts w:ascii="Times New Roman" w:hAnsi="Times New Roman"/>
          <w:sz w:val="26"/>
          <w:szCs w:val="26"/>
        </w:rPr>
        <w:t xml:space="preserve"> 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следующей структурой.</w:t>
      </w:r>
    </w:p>
    <w:p w:rsidR="00B65EB0" w:rsidRPr="00DE6BAB" w:rsidRDefault="00B65EB0" w:rsidP="00F80266">
      <w:pPr>
        <w:spacing w:line="240" w:lineRule="auto"/>
        <w:ind w:left="6372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Диаграмма</w:t>
      </w:r>
      <w:r w:rsidR="00655D9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20149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5</w:t>
      </w:r>
    </w:p>
    <w:p w:rsidR="00741665" w:rsidRPr="00DE6BAB" w:rsidRDefault="00F54E17" w:rsidP="00B65EB0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426E87FF" wp14:editId="25641FC0">
            <wp:extent cx="5486400" cy="6195975"/>
            <wp:effectExtent l="0" t="0" r="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16CB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За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 Погарского района поступило собственных доходов в с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151 529 307,79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больше уровня прошлого г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ода на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208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595,77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Поступление собственных доходов в 201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оду планировалось в сумме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151 326 072,14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выполнение плана составило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100,1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</w:p>
    <w:p w:rsidR="000A39DD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Наибольший удельный вес в структуре собственных доходов занимает налог на доходы   физических лиц –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77,3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%. За 201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17 063 641,36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Поступление н</w:t>
      </w:r>
      <w:r w:rsidR="00B3660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алога на доходы физических лиц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за 201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сложилось на 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14 485 102,08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больше, чем в прошлом году.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Это связано с произведенной уплатой в январе-сентябре 2019 года задолженности МУП «Водоканал», МУП «МУЖКХ» Погарского района, ООО «СП Дружба», Лысак М.Н.; премиальными выплатами АО «ПССФ», ООО «Молоко», ГБУЗ «Погарская ЦРБ», ООО «Колхзник»; увеличением ФОТ по бюджетным организациям;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увеличением тарифов и окладов на 10% с 01.01.2019 г. ООО «Молоко»; увеличение ФОТ в связи с применением сдельной оплаты труда, увеличением выпуска продукции и численности работников на АО «ПССФ».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на 201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 этому виду на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0120E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ога составил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117 066 681,86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0E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плана составило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AD16CB" w:rsidRPr="00DE6BAB" w:rsidRDefault="006B7076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районный бюджет поступали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бюджеты. За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поступило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13 989 204,24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уточненный план на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составил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12 520 000,0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выполнение плана составило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111,7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    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Единого налога на вмененный доход для отдельных видов деятельности в 2019 году поступило 9 300 272,86 рублей, что на 649 534,88 рублей меньше, чем в 2018 году. План на 2019 год составлял 10 951 993,89 рублей и выполнен на 84,9%. Снижение поступления произошло в связи с уменьшением уплачиваемого ЕНВД на сумму расходов по приобретению контрольно-кассовой техники, а также в связи с увеличением в 2019 году размера страховых взносов, уплачиваемых индивидуальными предпринимателями в виде фиксированного платежа, с последующем уменьшением исчисленной суммы ЕНВД.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Единого сельскохозяйств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енного налога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муниципального района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2 027 863,06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лан на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2 023 809,99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выполнение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2329D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 составило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100,2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Рост поступлений по единому сельскохозяйственному налогу в сравнении с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произошел в связи с предоставлением налогоплательщиком ООО "Большевик" в апреле 2019 г уточненной декларации за 2016-2017 гг и произведенной уплатой пени и налога;</w:t>
      </w:r>
      <w:r w:rsidR="00B4511A" w:rsidRPr="00DE6BAB">
        <w:rPr>
          <w:rFonts w:ascii="Times New Roman" w:hAnsi="Times New Roman"/>
          <w:sz w:val="26"/>
          <w:szCs w:val="26"/>
        </w:rPr>
        <w:t xml:space="preserve">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увеличением полученных доходов по результатам финансово-хозяйственной деятельности за 2018 г. налогоплательщиком ООО "АГРОЛИДЕР". 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Налога, взимаемого в связи с применением патентной системы налогообложения за 2019 год поступило 160 658,41 рублей, выполнение плана составило 137,6%,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перевыполнение плана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сложилось в связи с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перечислением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налога по сроку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уплаты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31.03.2020г. в декабре 2019 года двумя налогоплательщиками: Лобанов А.В., Лобанова И.Н.</w:t>
      </w:r>
    </w:p>
    <w:p w:rsidR="0066355A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пошлины в 2019 году в районный  бюджет поступило 1 956 736,57 рублей, при плане 1 850 000,00 рублей. Годовой план  выполнен на 105,8%. Рост поступлений государственной пошлины в сравнении с 2018 годом на 280 793,99 рублей произошел в связи увеличением юридически значимых действий.</w:t>
      </w:r>
    </w:p>
    <w:p w:rsidR="00AD16CB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в 2019 году поступали в бюджет муниципального района и в бюджет городского поселения. За истекший год, в районный бюджет арендной платы за земельные участки поступило 3 349 195,37 рублей, при плане 2 630 000,00 рублей, выполнение 127,3%.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 арендной платы в сравнении с прошлым годом на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108 630,49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произошло в связи с продажей земельных участков, находивши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хся в аренде.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                          </w:t>
      </w:r>
    </w:p>
    <w:p w:rsidR="008F09BE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Доходов от сдачи в аренду имущества, находящегося в  муниципальной собственности за 201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="008F09BE" w:rsidRPr="00DE6BAB">
        <w:rPr>
          <w:rFonts w:ascii="Times New Roman" w:eastAsia="Times New Roman" w:hAnsi="Times New Roman"/>
          <w:sz w:val="26"/>
          <w:szCs w:val="26"/>
          <w:lang w:eastAsia="ru-RU"/>
        </w:rPr>
        <w:t>районный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поступило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525 823,87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руб</w:t>
      </w:r>
      <w:r w:rsidR="008F09B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рублей, выполнение составило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83,9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6E23FD" w:rsidRPr="00DE6BAB" w:rsidRDefault="00AD16CB" w:rsidP="006E23FD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в бюджет муниципального района поступала плата за негативное воздействие на окружающую среду, за год сумма поступлений составила 223 626,00 рублей, при плане 504 691,78 рублей. План выполнен на 44,2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%. Уменьшение поступления платежей в сравнении с прошлым годом на 183 240 ,32 рублей произошло в связи с изменениями правил исчисления и взимания платы за негативное воздействие на окружающую среду у плательщиков сложилась переплата НВОС за предшествующие годы, которая зачислена в счет оплаты предстоящий платежей.</w:t>
      </w:r>
    </w:p>
    <w:p w:rsidR="009D061E" w:rsidRPr="00DE6BAB" w:rsidRDefault="00AD16CB" w:rsidP="009D0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Доходов от продажи земельных участков, находящихся в государственной и муниципальной собственности в  бюджет муниципального района поступило 1 674 352,88 рубля (план 1 000 000,00 рублей),  годовой план выполнен на 167,4%.  </w:t>
      </w:r>
    </w:p>
    <w:p w:rsidR="00933E47" w:rsidRPr="00DE6BAB" w:rsidRDefault="00933E47" w:rsidP="009D061E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доходов от оказания платных услуг и компенсации затрат государства в 2019 году фактически составило в бюджет муниципального района (100% плана) поступило 14 816,23 рубля, в том числе доходы, поступающие в порядке возмещения расходов, понесенных в связи с эксплуатацией имущества муниципальных районов 11 127,99 рублей (БРО ВПП "Единая Россиия"), прочие доходы от компенсации затрат бюджетов муниципальных районов 3 688,24 рублей. </w:t>
      </w:r>
    </w:p>
    <w:p w:rsidR="009D061E" w:rsidRPr="00DE6BAB" w:rsidRDefault="009D061E" w:rsidP="009D06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Штрафных санкций в 2019 году поступило 1 181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 107,45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ей,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Годовой план  был утвержден в сумме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1 980 000,00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составило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59,7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 В сравнении с 2018 годом поступление штрафов уменьшилось на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293 848,14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 по причине перераспределения зачисления штрафов.</w:t>
      </w:r>
    </w:p>
    <w:p w:rsidR="00E51D93" w:rsidRPr="00DE6BAB" w:rsidRDefault="00D66641" w:rsidP="009D061E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2019 году по прочим неналоговым доходам поступило в доход бюджета муниципального района 22 389,49 рублей, это н</w:t>
      </w:r>
      <w:r w:rsidRPr="00DE6BAB">
        <w:rPr>
          <w:rFonts w:ascii="Times New Roman" w:hAnsi="Times New Roman"/>
          <w:sz w:val="26"/>
          <w:szCs w:val="26"/>
        </w:rPr>
        <w:t>евыясненные поступления,</w:t>
      </w:r>
      <w:r w:rsidR="00176445" w:rsidRPr="00DE6BAB">
        <w:rPr>
          <w:rFonts w:ascii="Times New Roman" w:hAnsi="Times New Roman"/>
          <w:sz w:val="26"/>
          <w:szCs w:val="26"/>
        </w:rPr>
        <w:t xml:space="preserve"> зачисляемые в бюджет муниципального района.</w:t>
      </w:r>
    </w:p>
    <w:p w:rsidR="00B9460D" w:rsidRPr="00DE6BAB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БЕЗВОЗМЕЗДНЫЕ ПОСТУПЛЕНИЯ</w:t>
      </w:r>
    </w:p>
    <w:p w:rsidR="00B9460D" w:rsidRPr="00DE6BAB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Объем безвозмездных поступлений в общем объеме доходов бюджета 361 430 216,91 рублей при плане 369 105 281,05 рублей и его удельный вес в структуре доходов занимает 70,5</w:t>
      </w:r>
      <w:r w:rsidR="0037517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процента. </w:t>
      </w:r>
    </w:p>
    <w:p w:rsidR="00B9460D" w:rsidRPr="00DE6BAB" w:rsidRDefault="00B9460D" w:rsidP="003F54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бюджет района от других бюджетов бюджетной системы получено 361 430 216,91</w:t>
      </w:r>
      <w:r w:rsidR="003F54CF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в</w:t>
      </w:r>
      <w:r w:rsidR="0037517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дотации в сумме 82 589 366,00 рублей (</w:t>
      </w:r>
      <w:r w:rsidR="003F54CF" w:rsidRPr="00DE6BA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отации на выравнивание бюджетной обеспеченности -43 689 000,00 рублей; дотации на поддержку мер по обеспечению сбалансированности бюджетов – 38 900 366,00рублей).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Полученные средства в основном направлялись на выплату заработной платы и начислений работникам бюджетной сферы, оплату потребленных энергоресурсов. 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2019 году было использовано межбюджетных субсидий в сумме 40 567 984,38 рублей из утвержденных 41 191 102,69 рубля в том числе (руб</w:t>
      </w:r>
      <w:r w:rsidR="0053301A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Наименование   План 2019г.          Исполнено 2019г.            Разница               % исполнения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программы «Жилище» на приобретение жилья молодым семьям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2 711 299,50                  2 711 299,50                   0                         100 %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софинансирование объектов капитальных вложений муниципальной собственности.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3 727 600,50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450771" w:rsidRPr="00DE6BAB">
        <w:rPr>
          <w:rFonts w:ascii="Times New Roman" w:eastAsia="Times New Roman" w:hAnsi="Times New Roman"/>
          <w:sz w:val="26"/>
          <w:szCs w:val="26"/>
          <w:lang w:eastAsia="ru-RU"/>
        </w:rPr>
        <w:t>3 727 600,50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0                        100%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поддержку отрасли культура</w:t>
      </w:r>
    </w:p>
    <w:p w:rsidR="00B9460D" w:rsidRPr="00DE6BAB" w:rsidRDefault="00E3269E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7F8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236</w:t>
      </w:r>
      <w:r w:rsidR="00B9460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558,00                        236 558,00                  0,0                        100%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обеспечение развития и укрепление материально-технической базы муниципальных домов культуры (федеральный бюджет)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1 800 000,00                     1 800 000,00                      0,0                     100%</w:t>
      </w:r>
    </w:p>
    <w:p w:rsidR="00E3269E" w:rsidRPr="00DE6BAB" w:rsidRDefault="00E3269E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подготовку объектов ЖКХ к зиме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864 360,00                             864 360,00                    0,0          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реализацию отдельных мероприятий по развитию образования</w:t>
      </w:r>
    </w:p>
    <w:p w:rsidR="00B9460D" w:rsidRPr="00DE6BAB" w:rsidRDefault="00B9460D" w:rsidP="00031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2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 533</w:t>
      </w:r>
      <w:r w:rsidR="00031B6D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472,25                         2</w:t>
      </w:r>
      <w:r w:rsidR="00031B6D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533</w:t>
      </w:r>
      <w:r w:rsidR="00031B6D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472,25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100%</w:t>
      </w:r>
    </w:p>
    <w:p w:rsidR="00B62A07" w:rsidRPr="00DE6BAB" w:rsidRDefault="00B62A07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бюджетам муниципальных районов на капитальный ремонт кровель муниципальных образовательных организаций 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B62A0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12 487 983,37          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11 951 283,20          536 700,17                   96,0%        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реализацию отдельных мероприятий по развитию спорта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198 164,00               </w:t>
      </w:r>
      <w:r w:rsidR="006233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198 164,00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0,0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76,7%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мероприятия по проведени</w:t>
      </w:r>
      <w:r w:rsidR="00B62A07" w:rsidRPr="00DE6BAB">
        <w:rPr>
          <w:rFonts w:ascii="Times New Roman" w:eastAsia="Times New Roman" w:hAnsi="Times New Roman"/>
          <w:sz w:val="26"/>
          <w:szCs w:val="26"/>
          <w:lang w:eastAsia="ru-RU"/>
        </w:rPr>
        <w:t>ю оздоровительной кампании детей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315 851,74                  315</w:t>
      </w:r>
      <w:r w:rsidR="00B62A0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851,74                            0,0                        100%</w:t>
      </w:r>
    </w:p>
    <w:p w:rsidR="0045728A" w:rsidRPr="00DE6BAB" w:rsidRDefault="0045728A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приобретение специализированной техники для предприятий жилищно-коммунального хозяйства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E3269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7 589 403,33          </w:t>
      </w:r>
      <w:r w:rsidR="00E3269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7 502 985,19               86 418,14                      98,9%    </w:t>
      </w:r>
    </w:p>
    <w:p w:rsidR="001B0C58" w:rsidRPr="00DE6BAB" w:rsidRDefault="001B0C58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1B0C58" w:rsidP="001B0C5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отдельные мероприятия по развитию культуры, культурного наследия, туризма</w:t>
      </w:r>
      <w:r w:rsidR="002622FC" w:rsidRPr="00DE6BAB">
        <w:rPr>
          <w:rFonts w:ascii="Times New Roman" w:eastAsia="Times New Roman" w:hAnsi="Times New Roman"/>
          <w:sz w:val="26"/>
          <w:szCs w:val="26"/>
          <w:lang w:eastAsia="ru-RU"/>
        </w:rPr>
        <w:t>, обеспечению устойчивого развития социально-культурных составляющих</w:t>
      </w:r>
    </w:p>
    <w:p w:rsidR="00B9460D" w:rsidRPr="00DE6BAB" w:rsidRDefault="00587D3C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8 726 410,00             8 726 410,00                       0,00</w:t>
      </w:r>
      <w:r w:rsidR="0045728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100%</w:t>
      </w:r>
    </w:p>
    <w:p w:rsidR="0045728A" w:rsidRPr="00DE6BAB" w:rsidRDefault="0045728A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2019 году было израсходовано 222 601 200,79 рублей субвенций бюджетам субъектов Российской Федерации и муниципальных образований из утвержденных 228 619 072,36 рублей в том числе (рублей):</w:t>
      </w:r>
    </w:p>
    <w:p w:rsidR="001F75AC" w:rsidRDefault="001F75AC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Наименование      План 2019г          Исполнено 2019г.         Разница              % исполнения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субвенции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осуществление первичного воинского учета на территориях, где отсутствуют военные комиссариаты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1 110 270,00          </w:t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110 270,00                    0,0                    100%</w:t>
      </w:r>
    </w:p>
    <w:p w:rsidR="00B9460D" w:rsidRPr="00DE6BAB" w:rsidRDefault="00B9460D" w:rsidP="00B9460D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B9460D" w:rsidRPr="00DE6BAB" w:rsidRDefault="00B9460D" w:rsidP="00B9460D">
      <w:pPr>
        <w:tabs>
          <w:tab w:val="left" w:pos="6768"/>
          <w:tab w:val="left" w:pos="86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203 478,28                          190 835,75               12 642,53                 94%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выравнивание бюджета обеспеченности поселений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953 000,00                  </w:t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953 000,00                    0,0                      100%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>815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545,00            </w:t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 815 545,00                  0,0 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</w:p>
    <w:p w:rsidR="00B9460D" w:rsidRPr="00DE6BAB" w:rsidRDefault="00B9460D" w:rsidP="00B9460D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20 948,08                         20 948,08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0,0                     100%</w:t>
      </w:r>
    </w:p>
    <w:p w:rsidR="00B9460D" w:rsidRPr="00DE6BAB" w:rsidRDefault="00B9460D" w:rsidP="00B9460D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143 100,00                    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143 100,00             0,00                   100%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получения дошкольного образования в дошкольных образовательных учреждениях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61 853 542,00           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61 853 542,00                 0,0              100%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B9460D" w:rsidRPr="00DE6BAB" w:rsidRDefault="00B9460D" w:rsidP="00B9460D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140 908 952,00             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140 908 952,00                 0,0                 100%</w:t>
      </w:r>
    </w:p>
    <w:p w:rsidR="00B9460D" w:rsidRPr="00DE6BAB" w:rsidRDefault="00B9460D" w:rsidP="00B9460D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работникам общеобразовательных организаций, работающим в сельских населенных пунктах и поселках городского типа</w:t>
      </w:r>
    </w:p>
    <w:p w:rsidR="00B9460D" w:rsidRPr="00DE6BAB" w:rsidRDefault="00B9460D" w:rsidP="00B9460D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8 459 100,00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8 459 100,00                  0,0                    100%</w:t>
      </w:r>
    </w:p>
    <w:p w:rsidR="00B9460D" w:rsidRPr="00DE6BAB" w:rsidRDefault="00B9460D" w:rsidP="00B9460D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111 000,00                   21 000,00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90 000,00                19,0%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B9460D" w:rsidRPr="00DE6BAB" w:rsidRDefault="00B9460D" w:rsidP="00B9460D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6 767 600,00              5 870 350,96             897 249,04         87,0%</w:t>
      </w:r>
    </w:p>
    <w:p w:rsidR="00B9460D" w:rsidRPr="00DE6BAB" w:rsidRDefault="00B9460D" w:rsidP="00B9460D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Субвенция на 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B9460D" w:rsidRPr="00DE6BAB" w:rsidRDefault="00B9460D" w:rsidP="00B9460D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163 029,00                  163 029,00                      0,0                   100%</w:t>
      </w:r>
    </w:p>
    <w:p w:rsidR="00B9460D" w:rsidRPr="00DE6BAB" w:rsidRDefault="00B9460D" w:rsidP="00B9460D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124"/>
          <w:tab w:val="left" w:pos="4188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1 077 972,00               1 077 972,00                0,00                      100%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предоставления жилых помещений детям-сиротам и детям, оставшимся без попечения родителей по договорам найма специализированных жилых помещений</w:t>
      </w:r>
    </w:p>
    <w:p w:rsidR="002C58D6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6 021 576,00         1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003 596,00            5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017 980,00                 17,0%</w:t>
      </w:r>
    </w:p>
    <w:p w:rsidR="002C58D6" w:rsidRDefault="002C58D6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Субвенция по составлению(изменению) списков кандидатов в присяжные заседатели федеральных судов 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9 960,00                    9 960,00                        0,00                   100%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2019 году были использованы иные межбюджетные трансферты в сумме 15 732 227,74 рублей при плане 16 766 302,00 рублей: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Иные межбюджетные трансферты бюджетам муниципальных районов на поощрение муниципальных управленческих команд за достижение показателей органов исполнительной власти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816 302,00               816 302,00                   0,00                100%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15 950 000,00             14 915 925,74          1 034 074,26         93,5%</w:t>
      </w:r>
    </w:p>
    <w:p w:rsidR="00176445" w:rsidRPr="00DE6BAB" w:rsidRDefault="00176445" w:rsidP="009D06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6E76" w:rsidRPr="00DE6BAB" w:rsidRDefault="007E3161" w:rsidP="005A6E76">
      <w:pPr>
        <w:spacing w:after="0" w:line="288" w:lineRule="auto"/>
        <w:ind w:right="-6" w:firstLine="720"/>
        <w:jc w:val="both"/>
        <w:rPr>
          <w:rFonts w:ascii="Times New Roman" w:eastAsia="Times New Roman" w:hAnsi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Ст</w:t>
      </w:r>
      <w:r w:rsidR="005A6E76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руктура безвозмездных поступлений по их видам представлена на диаграмме </w:t>
      </w:r>
      <w:r w:rsidR="00655D9A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6</w:t>
      </w:r>
      <w:r w:rsidR="005A6E76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.</w:t>
      </w:r>
    </w:p>
    <w:p w:rsidR="005A6E76" w:rsidRPr="00DE6BAB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Диаграмма </w:t>
      </w:r>
      <w:r w:rsidR="00655D9A"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>6</w:t>
      </w:r>
      <w:r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 </w:t>
      </w:r>
    </w:p>
    <w:p w:rsidR="005A6E76" w:rsidRPr="00DE6BAB" w:rsidRDefault="003678C3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i/>
          <w:noProof/>
          <w:spacing w:val="4"/>
          <w:sz w:val="26"/>
          <w:szCs w:val="26"/>
          <w:highlight w:val="yellow"/>
          <w:lang w:eastAsia="ru-RU"/>
        </w:rPr>
        <w:drawing>
          <wp:inline distT="0" distB="0" distL="0" distR="0" wp14:anchorId="0D22C1A0" wp14:editId="096AC56F">
            <wp:extent cx="5588812" cy="2348179"/>
            <wp:effectExtent l="0" t="0" r="1206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33FB" w:rsidRPr="00DE6BAB" w:rsidRDefault="00BC33FB" w:rsidP="00BC33FB">
      <w:pPr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</w:t>
      </w:r>
      <w:r w:rsidR="00713883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 А</w:t>
      </w:r>
      <w:r w:rsidR="003F73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С Х О Д Ы</w:t>
      </w:r>
    </w:p>
    <w:p w:rsidR="00713883" w:rsidRPr="00DE6BAB" w:rsidRDefault="00713883" w:rsidP="007138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Исполнение расходов районного бюджета в 201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осуществлялось в соответствии с положениями  решения  районного бюджета от 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25.12.2018 № 5-327 </w:t>
      </w:r>
      <w:r w:rsidR="004B6D53" w:rsidRPr="00DE6BAB">
        <w:rPr>
          <w:rFonts w:ascii="Times New Roman" w:hAnsi="Times New Roman"/>
          <w:sz w:val="26"/>
          <w:szCs w:val="26"/>
        </w:rPr>
        <w:t>«О бюджете муниципального образования «Погарский район» на 2019 год и на плановый период 2020 и 2021 годов».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о бюджете 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на 201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рждены в сумме 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458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452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06,74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ассигнования, утвержденные сводной бюджетной росписью расходов районного бю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>джета с учетом изменений на 201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составили </w:t>
      </w:r>
      <w:r w:rsidR="00DA19B0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091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15,78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 внесение изменений в сводную бюджетную роспись осуществлялось по основаниям, утвержденным статьей </w:t>
      </w:r>
      <w:r w:rsidR="00F23521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17 Бюджетного кодекса Российской Федерации. 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Кассовое исполнение ра</w:t>
      </w:r>
      <w:r w:rsidR="00D32D94" w:rsidRPr="00DE6BAB">
        <w:rPr>
          <w:rFonts w:ascii="Times New Roman" w:eastAsia="Times New Roman" w:hAnsi="Times New Roman"/>
          <w:sz w:val="26"/>
          <w:szCs w:val="26"/>
          <w:lang w:eastAsia="ru-RU"/>
        </w:rPr>
        <w:t>сходов районного бюджета за 201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65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D50526" w:rsidRPr="00DE6BAB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682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25,30</w:t>
      </w:r>
      <w:r w:rsidR="00665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или </w:t>
      </w:r>
      <w:r w:rsidR="00C01EED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01EED" w:rsidRPr="00DE6BAB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к уточненной росписи</w:t>
      </w:r>
    </w:p>
    <w:p w:rsidR="00713883" w:rsidRPr="00DE6BAB" w:rsidRDefault="00713883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Динамика исполнения расходной части бюджета за ряд </w:t>
      </w:r>
      <w:r w:rsidR="00C034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лет представлена на диаграмме </w:t>
      </w:r>
      <w:r w:rsidR="00655D9A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4EA" w:rsidRPr="00DE6BAB" w:rsidRDefault="00C034EA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883" w:rsidRPr="00DE6BAB" w:rsidRDefault="00713883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</w:t>
      </w:r>
      <w:r w:rsidR="00C034E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мма </w:t>
      </w:r>
      <w:r w:rsidR="00655D9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7</w:t>
      </w:r>
    </w:p>
    <w:p w:rsidR="009751CD" w:rsidRPr="00DE6BAB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751CD" w:rsidRPr="00DE6BAB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6024F08A" wp14:editId="042CC756">
            <wp:extent cx="5486400" cy="3362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73BC" w:rsidRDefault="003F73BC" w:rsidP="00112E20">
      <w:pPr>
        <w:pStyle w:val="Default"/>
        <w:keepNext/>
        <w:jc w:val="center"/>
        <w:rPr>
          <w:b/>
          <w:i/>
          <w:sz w:val="26"/>
          <w:szCs w:val="26"/>
        </w:rPr>
      </w:pPr>
    </w:p>
    <w:p w:rsidR="003B35E2" w:rsidRPr="00DE6BAB" w:rsidRDefault="003B35E2" w:rsidP="00112E20">
      <w:pPr>
        <w:pStyle w:val="Default"/>
        <w:keepNext/>
        <w:jc w:val="center"/>
        <w:rPr>
          <w:b/>
          <w:i/>
          <w:sz w:val="26"/>
          <w:szCs w:val="26"/>
        </w:rPr>
      </w:pPr>
      <w:r w:rsidRPr="00DE6BAB">
        <w:rPr>
          <w:b/>
          <w:i/>
          <w:sz w:val="26"/>
          <w:szCs w:val="26"/>
        </w:rPr>
        <w:t>Сведения об исполнении районного бюджета за 201</w:t>
      </w:r>
      <w:r w:rsidR="0004604C" w:rsidRPr="00DE6BAB">
        <w:rPr>
          <w:b/>
          <w:i/>
          <w:sz w:val="26"/>
          <w:szCs w:val="26"/>
        </w:rPr>
        <w:t>9</w:t>
      </w:r>
      <w:r w:rsidRPr="00DE6BAB">
        <w:rPr>
          <w:b/>
          <w:i/>
          <w:sz w:val="26"/>
          <w:szCs w:val="26"/>
        </w:rPr>
        <w:t xml:space="preserve"> год по разделам и подразделам классификации расходов бюджета.</w:t>
      </w:r>
    </w:p>
    <w:p w:rsidR="00E74952" w:rsidRPr="00DE6BAB" w:rsidRDefault="00E74952" w:rsidP="00E74952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3B35E2" w:rsidRPr="00DE6BAB" w:rsidRDefault="00E74952" w:rsidP="00E74952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3B35E2" w:rsidRPr="00DE6BAB">
        <w:rPr>
          <w:sz w:val="26"/>
          <w:szCs w:val="26"/>
        </w:rPr>
        <w:t>Таблица 5</w:t>
      </w:r>
    </w:p>
    <w:p w:rsidR="003B35E2" w:rsidRPr="00DE6BAB" w:rsidRDefault="003B35E2" w:rsidP="00112E20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>Исполнение районного бюджета за 201</w:t>
      </w:r>
      <w:r w:rsidR="0004604C" w:rsidRPr="00DE6BAB">
        <w:rPr>
          <w:sz w:val="26"/>
          <w:szCs w:val="26"/>
        </w:rPr>
        <w:t>9</w:t>
      </w:r>
      <w:r w:rsidRPr="00DE6BAB">
        <w:rPr>
          <w:sz w:val="26"/>
          <w:szCs w:val="26"/>
        </w:rPr>
        <w:t xml:space="preserve"> год по расходам</w:t>
      </w:r>
    </w:p>
    <w:p w:rsidR="003B35E2" w:rsidRPr="00DE6BAB" w:rsidRDefault="00F93B60" w:rsidP="00E43E62">
      <w:pPr>
        <w:pStyle w:val="Default"/>
        <w:ind w:left="7080" w:firstLine="708"/>
        <w:rPr>
          <w:sz w:val="26"/>
          <w:szCs w:val="26"/>
        </w:rPr>
      </w:pPr>
      <w:r w:rsidRPr="00DE6BAB">
        <w:rPr>
          <w:sz w:val="26"/>
          <w:szCs w:val="26"/>
        </w:rPr>
        <w:t xml:space="preserve">      </w:t>
      </w:r>
      <w:r w:rsidR="003B35E2" w:rsidRPr="00DE6BAB">
        <w:rPr>
          <w:sz w:val="26"/>
          <w:szCs w:val="26"/>
        </w:rPr>
        <w:t>(тыс.руб.)</w:t>
      </w:r>
    </w:p>
    <w:tbl>
      <w:tblPr>
        <w:tblStyle w:val="ab"/>
        <w:tblW w:w="9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0"/>
        <w:gridCol w:w="1689"/>
        <w:gridCol w:w="17"/>
        <w:gridCol w:w="1671"/>
        <w:gridCol w:w="1856"/>
      </w:tblGrid>
      <w:tr w:rsidR="0004604C" w:rsidRPr="00DE6BAB" w:rsidTr="0004604C">
        <w:trPr>
          <w:trHeight w:val="662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4604C" w:rsidRPr="00DE6BAB" w:rsidRDefault="0004604C" w:rsidP="0004604C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Исполнение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04604C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 xml:space="preserve">Процент </w:t>
            </w:r>
            <w:r w:rsidR="00FE61FC" w:rsidRPr="00DE6BA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E6BAB">
              <w:rPr>
                <w:rFonts w:cs="Times New Roman"/>
                <w:sz w:val="26"/>
                <w:szCs w:val="26"/>
              </w:rPr>
              <w:t>исполнения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41 790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41 002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98,1</w:t>
            </w:r>
          </w:p>
        </w:tc>
      </w:tr>
      <w:tr w:rsidR="0004604C" w:rsidRPr="00DE6BAB" w:rsidTr="0004604C">
        <w:trPr>
          <w:trHeight w:val="1108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417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417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108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1 087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1 079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169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25 506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25 451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6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Судебная система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385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7 248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6 973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96</w:t>
            </w:r>
          </w:p>
        </w:tc>
      </w:tr>
      <w:tr w:rsidR="0004604C" w:rsidRPr="00DE6BAB" w:rsidTr="0004604C">
        <w:trPr>
          <w:trHeight w:val="85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649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649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17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Другие общегосударственные вопросы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6 846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6 423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94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1 110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1 110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Мобилизационная и вневойсковая подготовка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1 110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1 110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282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3 220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3 162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</w:t>
            </w:r>
          </w:p>
        </w:tc>
      </w:tr>
      <w:tr w:rsidR="0004604C" w:rsidRPr="00DE6BAB" w:rsidTr="0004604C">
        <w:trPr>
          <w:trHeight w:val="1241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2 761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2 730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425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425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00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34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21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23 492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22 732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41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Сельское хозяйство и рыболовство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339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79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Транспорт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7 680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7 680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64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lastRenderedPageBreak/>
              <w:t xml:space="preserve">   Дорожное хозяйство (дорожные фонды)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14 523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13 923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96</w:t>
            </w:r>
          </w:p>
        </w:tc>
      </w:tr>
      <w:tr w:rsidR="0004604C" w:rsidRPr="00DE6BAB" w:rsidTr="0004604C">
        <w:trPr>
          <w:trHeight w:val="49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Другие вопросы в области национальной экономики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861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790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92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14 450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14 193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</w:t>
            </w:r>
          </w:p>
        </w:tc>
      </w:tr>
      <w:tr w:rsidR="0004604C" w:rsidRPr="00DE6BAB" w:rsidTr="0004604C">
        <w:trPr>
          <w:trHeight w:val="497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Жилищное хозяйство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160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98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61</w:t>
            </w:r>
          </w:p>
        </w:tc>
      </w:tr>
      <w:tr w:rsidR="0004604C" w:rsidRPr="00DE6BAB" w:rsidTr="0004604C">
        <w:trPr>
          <w:trHeight w:val="40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14 290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14 095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687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488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71</w:t>
            </w:r>
          </w:p>
        </w:tc>
      </w:tr>
      <w:tr w:rsidR="0004604C" w:rsidRPr="00DE6BAB" w:rsidTr="0004604C">
        <w:trPr>
          <w:trHeight w:val="758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Другие вопросы в области охраны окружающей среды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687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488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71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356 970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353 985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59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Дошкольное образование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83 579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82 621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546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Общее образование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213 910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213 025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792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16 772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16 253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Молодежная политика и оздоровление детей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489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489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541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Другие вопросы в области образования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42 220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41 597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41 636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40 370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472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Культура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41 493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40 227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311"/>
        </w:trPr>
        <w:tc>
          <w:tcPr>
            <w:tcW w:w="4390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89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143</w:t>
            </w:r>
          </w:p>
        </w:tc>
        <w:tc>
          <w:tcPr>
            <w:tcW w:w="1856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04604C" w:rsidRPr="00DE6BAB" w:rsidTr="0004604C">
        <w:trPr>
          <w:trHeight w:val="311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24 436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18 418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75</w:t>
            </w:r>
          </w:p>
        </w:tc>
      </w:tr>
      <w:tr w:rsidR="0004604C" w:rsidRPr="00DE6BAB" w:rsidTr="0004604C">
        <w:trPr>
          <w:trHeight w:val="565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Социальное обеспечение населения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240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63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Охрана семьи и детства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17 144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11 251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66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Другие вопросы в области социальной политики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1 344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1 309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Физическая культуры                  и спорт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10 640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10 562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678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Физическая культура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10 221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10 172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703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Массовый спорт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390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93</w:t>
            </w:r>
          </w:p>
        </w:tc>
      </w:tr>
      <w:tr w:rsidR="0004604C" w:rsidRPr="00DE6BAB" w:rsidTr="0004604C">
        <w:trPr>
          <w:trHeight w:val="16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6 661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6 661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37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953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953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47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Иные дотации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525 092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512 683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</w:t>
            </w:r>
          </w:p>
        </w:tc>
      </w:tr>
    </w:tbl>
    <w:p w:rsidR="00DE2B60" w:rsidRPr="00DE6BAB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</w:t>
      </w:r>
    </w:p>
    <w:p w:rsidR="00DF6ACA" w:rsidRPr="00DE6BAB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t>Д</w:t>
      </w:r>
      <w:r w:rsidR="00E34EE6" w:rsidRPr="00DE6BAB">
        <w:rPr>
          <w:sz w:val="26"/>
          <w:szCs w:val="26"/>
        </w:rPr>
        <w:t xml:space="preserve">иаграмма № </w:t>
      </w:r>
      <w:r w:rsidR="00C07362" w:rsidRPr="00DE6BAB">
        <w:rPr>
          <w:sz w:val="26"/>
          <w:szCs w:val="26"/>
        </w:rPr>
        <w:t>8</w:t>
      </w:r>
    </w:p>
    <w:p w:rsidR="00813987" w:rsidRPr="00DE6BAB" w:rsidRDefault="00813987" w:rsidP="00FF463F">
      <w:pPr>
        <w:pStyle w:val="Default"/>
        <w:jc w:val="center"/>
        <w:rPr>
          <w:sz w:val="26"/>
          <w:szCs w:val="26"/>
        </w:rPr>
      </w:pPr>
    </w:p>
    <w:p w:rsidR="00813987" w:rsidRPr="00DE6BAB" w:rsidRDefault="00A72DF0" w:rsidP="00FF463F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>Исполнение районного бюджета за 201</w:t>
      </w:r>
      <w:r w:rsidR="00813987" w:rsidRPr="00DE6BAB">
        <w:rPr>
          <w:sz w:val="26"/>
          <w:szCs w:val="26"/>
        </w:rPr>
        <w:t>9</w:t>
      </w:r>
      <w:r w:rsidRPr="00DE6BAB">
        <w:rPr>
          <w:sz w:val="26"/>
          <w:szCs w:val="26"/>
        </w:rPr>
        <w:t xml:space="preserve"> год по расходам по отраслям</w:t>
      </w:r>
    </w:p>
    <w:p w:rsidR="008342BB" w:rsidRPr="00DE6BAB" w:rsidRDefault="007B7335" w:rsidP="00FF463F">
      <w:pPr>
        <w:pStyle w:val="Default"/>
        <w:jc w:val="center"/>
        <w:rPr>
          <w:sz w:val="26"/>
          <w:szCs w:val="26"/>
          <w:highlight w:val="yellow"/>
        </w:rPr>
      </w:pPr>
      <w:r w:rsidRPr="00DE6BAB">
        <w:rPr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 wp14:anchorId="44E7E29E" wp14:editId="0EED9FF8">
            <wp:extent cx="5486400" cy="72675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20BC" w:rsidRPr="00DE6BAB" w:rsidRDefault="008E20BC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0100 Общегосударственные вопросы.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AB34B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районному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бюджету на общегосударственные расходы утверждены расходы в сумме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41 789 611,97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41 001 642,45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что составляет 9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8,1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плану, в том числе:</w:t>
      </w:r>
    </w:p>
    <w:p w:rsidR="009B2FB6" w:rsidRPr="00DE6BAB" w:rsidRDefault="00623937" w:rsidP="00AB3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0102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функционирование высшего должностного лица утверждены расходы в сумме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416</w:t>
      </w:r>
      <w:r w:rsidR="00FE61FC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866,00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исполнены 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416 863,98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100%.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CCD" w:rsidRPr="00DE6BAB" w:rsidRDefault="00060CCD" w:rsidP="00AB3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0103 функционирование законодательных (представительных) органов муниципальных образований расходы утверждены в сумме 1 086 810,00 рублей, исполнено 1 079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170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,08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100%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. Расходы на заработную плату составили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748 646,75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748 721 рублей.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216 499,00 руб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 плане 216 499 рублей.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и на конец года 2 единицы.</w:t>
      </w:r>
    </w:p>
    <w:p w:rsidR="00060CCD" w:rsidRPr="00DE6BAB" w:rsidRDefault="00060CCD" w:rsidP="00C95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C95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0104 фун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ционирование местных администраций расходы утверждены в сумме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25 505 398,00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исполнены в сумме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25 450 532,15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т.е. 9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9,8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23 174 092,07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 при плане 23 668 456,19 рублей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6 872 496,22 руб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6 977 069,78 рублей.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144,75  единиц, на конец года 143,75 единиц.</w:t>
      </w:r>
    </w:p>
    <w:p w:rsidR="00060CCD" w:rsidRPr="00DE6BAB" w:rsidRDefault="00060CCD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0105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судебная система расходы исполнены в полном объеме и составили в сумме 9 960 рублей.</w:t>
      </w:r>
    </w:p>
    <w:p w:rsidR="00060CCD" w:rsidRPr="00DE6BAB" w:rsidRDefault="00060CCD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подраздел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0106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7 248 477 рублей, исполнено 6 972 534,28 рублей, что составляет 97 % к плану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Расходы на заработную плату составили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5 059 662,48 рублей при плане 5 061 986,00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1 506 864,88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 плане 1 532 298,00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13 единиц, на конец года 13 единиц.</w:t>
      </w:r>
    </w:p>
    <w:p w:rsidR="00060CCD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по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0107 обеспечение проведения выборов и референдумов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649 100,00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,что составляет 100% к утвержденному плану.</w:t>
      </w:r>
    </w:p>
    <w:p w:rsidR="00060CCD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по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0111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резервны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е фонды, остаток неиспользован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резервного фонда составил 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27 178,98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0CCD" w:rsidRPr="00DE6BAB" w:rsidRDefault="00060CCD" w:rsidP="00060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720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подразделу 0113 другие общегосударственные вопросы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утверждены в сумме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6 845 821,99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6 423 481,96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3,8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Расходы на заработную плату составили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1 903 252,00 рублей при плане 1 915 802,00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– 565 061,78 руб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 плане 583 404 рубл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6720" w:rsidRDefault="004B3FA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FA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В том числе:</w:t>
      </w:r>
    </w:p>
    <w:p w:rsidR="004B3FA6" w:rsidRDefault="004B3FA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За счет средств областного бюджета </w:t>
      </w:r>
      <w:r w:rsidR="00AE73AB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на </w:t>
      </w:r>
      <w:r w:rsidR="00785726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</w:r>
      <w:r w:rsidR="00DB7115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при плане 326 458,00 рублей</w:t>
      </w:r>
      <w:r w:rsidR="00D22325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использовано </w:t>
      </w:r>
      <w:r w:rsidR="007B00A9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326 458,00 рублей. Из них на заработную плату испол</w:t>
      </w:r>
      <w:r w:rsidR="00492222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не</w:t>
      </w:r>
      <w:r w:rsidR="007B00A9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но 233 086,00 рублей при плане 233 086,00</w:t>
      </w:r>
      <w:r w:rsidR="00492222" w:rsidRPr="00AF79DE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рублей; на начисления на оплату труда исполнено 69 184,00 рублей при плане 69 184,00 рублей</w:t>
      </w:r>
      <w:r w:rsidR="00492222" w:rsidRPr="000F0077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.</w:t>
      </w:r>
      <w:r w:rsidR="007E3CD9" w:rsidRPr="000F0077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Штатная численность на начало года 1 единица, на </w:t>
      </w:r>
      <w:r w:rsidR="00575A2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конец</w:t>
      </w:r>
      <w:r w:rsidR="007E3CD9" w:rsidRPr="000F0077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года 1 единица.</w:t>
      </w:r>
    </w:p>
    <w:p w:rsidR="006931A5" w:rsidRDefault="00557CF0" w:rsidP="006931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</w:t>
      </w:r>
      <w:r w:rsidR="000F0077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а осуществление деятельности комитета по управлению муниципальным имуществом администрации Погарского района исполнено </w:t>
      </w:r>
      <w:r w:rsidR="003115AB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2 2</w:t>
      </w:r>
      <w:r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9</w:t>
      </w:r>
      <w:r w:rsidR="003115AB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6 6</w:t>
      </w:r>
      <w:r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24</w:t>
      </w:r>
      <w:r w:rsidR="003115AB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,01 рублей при </w:t>
      </w:r>
      <w:r w:rsidR="003115AB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lastRenderedPageBreak/>
        <w:t xml:space="preserve">плане 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2</w:t>
      </w:r>
      <w:r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 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3</w:t>
      </w:r>
      <w:r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38 848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,00 рублей. Из них на заработную плату исполнено </w:t>
      </w:r>
      <w:r w:rsidR="00D352CA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1</w:t>
      </w:r>
      <w:r w:rsidR="003A417D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 </w:t>
      </w:r>
      <w:r w:rsidR="00D352CA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6</w:t>
      </w:r>
      <w:r w:rsidR="003A417D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70 166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,00 рублей при плане </w:t>
      </w:r>
      <w:r w:rsidR="00D352CA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1</w:t>
      </w:r>
      <w:r w:rsidR="003A417D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 </w:t>
      </w:r>
      <w:r w:rsidR="00D352CA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6</w:t>
      </w:r>
      <w:r w:rsidR="003A417D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82 716</w:t>
      </w:r>
      <w:r w:rsidR="00D352CA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,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00 рублей; на начисления на оплату труда исполнено </w:t>
      </w:r>
      <w:r w:rsidR="00D352CA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4</w:t>
      </w:r>
      <w:r w:rsidR="00AD27CB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95 877,78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рублей при плане </w:t>
      </w:r>
      <w:r w:rsidR="00575A26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5</w:t>
      </w:r>
      <w:r w:rsidR="00AD27CB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14 220</w:t>
      </w:r>
      <w:r w:rsidR="00575A26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,00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рублей. Штатная численность на начало года </w:t>
      </w:r>
      <w:r w:rsidR="00575A26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6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единиц, на </w:t>
      </w:r>
      <w:r w:rsidR="00575A26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конец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года </w:t>
      </w:r>
      <w:r w:rsidR="00575A26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6</w:t>
      </w:r>
      <w:r w:rsidR="006931A5" w:rsidRPr="00922AF2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единица.</w:t>
      </w:r>
    </w:p>
    <w:p w:rsidR="009B2FB6" w:rsidRPr="00DE6BAB" w:rsidRDefault="00B3446E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 обеспечение деятельности МБУ «МФЦ ПГ и МУ в Погарском районе» исполнены расходы в сумме 3 375 787,16 рублей при плане 3 753 914,20 рублей. Расходы на оплату труда и начисления составили 2 601 884,98 рублей при плане 2 717 664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 оплату коммунальных услуг израсходовано 200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114,65 рублей при плане 254 370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Штатная численность на начало года </w:t>
      </w:r>
      <w:r w:rsidR="00A34EB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11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единиц, на конец года</w:t>
      </w:r>
      <w:r w:rsidR="00A34EB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11 единиц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446E" w:rsidRPr="00DE6BAB" w:rsidRDefault="00B3446E" w:rsidP="00B344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информационное   обеспечение деятельности органов </w:t>
      </w:r>
      <w:r w:rsidR="00416E9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власти при плане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356 601,79 рублей было исполнено </w:t>
      </w:r>
      <w:r w:rsidR="0032097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354 612,79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B3446E" w:rsidRPr="00DE6BAB" w:rsidRDefault="00AB34B1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уплату членских взносов при плане 7</w:t>
      </w:r>
      <w:r w:rsidR="0032097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0 000,00 рублей было исполнено </w:t>
      </w:r>
      <w:r w:rsidR="00A0255C" w:rsidRPr="00DE6BAB">
        <w:rPr>
          <w:rFonts w:ascii="Times New Roman" w:eastAsia="Times New Roman" w:hAnsi="Times New Roman"/>
          <w:sz w:val="26"/>
          <w:szCs w:val="26"/>
          <w:lang w:eastAsia="ru-RU"/>
        </w:rPr>
        <w:t>70 000,00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рублей.</w:t>
      </w:r>
    </w:p>
    <w:p w:rsidR="00DE6BAB" w:rsidRDefault="00DE6BAB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6BAB" w:rsidRDefault="00DE6BAB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0200 Национальная оборона.</w:t>
      </w:r>
    </w:p>
    <w:p w:rsidR="00AB34B1" w:rsidRPr="00DE6BAB" w:rsidRDefault="00AB34B1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первичного воинского учета в 2019 году расходы сложились в сумме 1 110 270,00 рублей, т.е. 100 % к плану.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оплату труда и начисления составили 1 019 482,06 рублей.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по содержанию имущества 390,00 рублей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>. 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 приобретение расходных материалов и предметов снабжения 90 397,94 рублей.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конец года составила 5,6 единиц.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Раздел 0300 Национальная безопасность и правоохранительная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разделу 0300 по 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>районному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бюджету на национальную безопасность и правоохранительную деятельность было израсходовано 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3 162 115,65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3 220 273,02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или 9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8,2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в том числе: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на содержание ЕДДС было израсходовано 2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729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794,57 рублей при плане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952,00 рублей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том числе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заработную плату –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427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698,0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427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822,00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прочие выплаты 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400,00 рублей при плане 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на оплату проезда;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начисления на оплату труда – 418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544,00 рублей при плане 418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544,00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оплата услуг связи – 634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271,00 рублей при плане 658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463,24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аботы, услуги по содержанию имущества-193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322,22 рублей при плане 193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322,76 рублей;</w:t>
      </w:r>
    </w:p>
    <w:p w:rsidR="009B2FB6" w:rsidRPr="00DE6BAB" w:rsidRDefault="009B2FB6" w:rsidP="005616D4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прочие работы, услуги – 13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378,00 рублей при плане 13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378,00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увеличение стоимости основных средств -31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930,00 рублей при плане -31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930,00 рублей;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увеличение стоимости материальных запасов – 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975,00 рублей при плане 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492,00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налоги,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ошлины и сборы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276,35 рублей при плане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и на конец года утверждена 9 единиц, фактически работает 9 человек.</w:t>
      </w:r>
    </w:p>
    <w:p w:rsidR="00DA357A" w:rsidRPr="00DE6BAB" w:rsidRDefault="00DA357A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DA357A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0310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пожарной безопасности было израсходовано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425 321,02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425 321,02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в том числе: </w:t>
      </w:r>
    </w:p>
    <w:p w:rsidR="00A738F3" w:rsidRPr="00DE6BAB" w:rsidRDefault="00B45D58" w:rsidP="007348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A16E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>распоряжений администрации Погарского района из резервного фонда администрации Погарского района выделено 295 569,85 рублей</w:t>
      </w:r>
      <w:r w:rsidR="00A738F3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00D75" w:rsidRPr="00DE6BAB" w:rsidRDefault="0073483B" w:rsidP="007348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738F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компенсацию затрат на приобретение ГСМ 187 486,00 рублей, </w:t>
      </w:r>
    </w:p>
    <w:p w:rsidR="009B0D90" w:rsidRPr="00DE6BAB" w:rsidRDefault="009B0D90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компенсацию затрат работы экскаватора 32 886,00 рублей.</w:t>
      </w:r>
    </w:p>
    <w:p w:rsidR="00B45D58" w:rsidRPr="00DE6BAB" w:rsidRDefault="009B0D90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компенсацию предоставленных услуг трактора 75 197,85 рублей</w:t>
      </w:r>
      <w:r w:rsidR="00485FF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2FB6" w:rsidRPr="00DE6BAB" w:rsidRDefault="00B45D58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резервного фонда администрации Погарского района выделены поселениям денежные средства на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ГСМ в  сумме 129 751,17 рублей: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Борщовско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сп- 10 300 рублей,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Вадьковскому сп – 97 191,17 рублей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 Гриневско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сп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- 2 000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Долботовско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сп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Кистерское сп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Посудичское сп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-  2000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Прирубкинское сп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 Стеченское сп – 4 130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Чаусовское сп – 6 130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Юдиновское сп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A1DAC" w:rsidRPr="00DE6BAB" w:rsidRDefault="009B2FB6" w:rsidP="00485F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9B2FB6" w:rsidRPr="00DE6BAB" w:rsidRDefault="008A1DAC" w:rsidP="008A1D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разделу 0314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ругие вопросы в области национальной безопасности и правоохранительной деятельности было израсходовано 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34 000,00 рублей в том числе:</w:t>
      </w:r>
    </w:p>
    <w:p w:rsidR="009B2FB6" w:rsidRPr="00DE6BAB" w:rsidRDefault="008A1DAC" w:rsidP="008A1D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на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«совершенствование системы профилактики правонарушений и усиление борьбы с преступностью» было израсходовано 0 рублей при плане 27 000,00 рублей.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8A1DA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8A1DAC"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образования» было израсходовано 7 000,00 рублей при плане 7 000,00 рублей на приобретение листовок и стендов</w:t>
      </w:r>
      <w:r w:rsidR="008A1DAC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1DAC" w:rsidRPr="00DE6BAB" w:rsidRDefault="008A1DAC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Раздел 0400 Национальная экономика.</w:t>
      </w:r>
    </w:p>
    <w:p w:rsidR="009B2FB6" w:rsidRPr="00DE6BAB" w:rsidRDefault="009B2FB6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FE00B2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0405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ельское х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озяйство и рыболовство план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составляет 428 098,08   рублей, исполнено 338 678,08 рублей.</w:t>
      </w:r>
    </w:p>
    <w:p w:rsidR="009B2FB6" w:rsidRPr="00DE6BAB" w:rsidRDefault="009B2FB6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Денежные средства в сумме 20 948,08  рублей были направлены на 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при плане 20 948,08 рублей.</w:t>
      </w:r>
    </w:p>
    <w:p w:rsidR="009B2FB6" w:rsidRPr="00DE6BAB" w:rsidRDefault="009B2FB6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Денежные средства в сумме 317 730,00 рублей исполнены по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аспоряжению от 22.10.2019 г. №700-р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выделении денежных средств по муниципальной программе "Реализация полномочий органов местного самоуправления Погарского района"</w:t>
      </w:r>
      <w:r w:rsidR="00EB380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выплату субсидий</w:t>
      </w:r>
      <w:r w:rsidR="00362A3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произведенные затраты на производство</w:t>
      </w:r>
      <w:r w:rsidR="00A543F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овощей открытого грунта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407 150,00 рублей.</w:t>
      </w:r>
    </w:p>
    <w:p w:rsidR="009B2FB6" w:rsidRPr="00DE6BAB" w:rsidRDefault="009B2FB6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по подразделу 0408 транспорт ком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исполнена в полном объеме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 сумме 7 680 410,64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F068E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 подразделу 0409 дорожное хозяйство (дорожные фонды) расхо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ды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бюджета исполнены на 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5,9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%,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утвержденный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2019 год составил 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14 523 193,32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>кассовое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 составило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13 922 807,96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4A78ED" w:rsidRPr="00DE6BAB" w:rsidRDefault="004A78ED" w:rsidP="004A78E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91AE1" w:rsidP="004A78E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4A78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дминистрацией Погарского района произведены расходы в сумме 3 774 397,94 рублей</w:t>
      </w:r>
      <w:r w:rsidR="004A78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 плане 4 374 783,30 рублей: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- 277 531,70</w:t>
      </w:r>
      <w:r w:rsidRPr="00DE6BAB">
        <w:rPr>
          <w:rFonts w:ascii="Times New Roman" w:hAnsi="Times New Roman"/>
          <w:sz w:val="26"/>
          <w:szCs w:val="26"/>
        </w:rPr>
        <w:t xml:space="preserve"> рублей   на обеспечение сохранности автомобильных дорог местного значения и условий безопасного движения по ним – чистка снега:       Гетуновка – 140 033,82 рублей , Городище – 137 497,88   рублей;</w:t>
      </w:r>
    </w:p>
    <w:p w:rsidR="004A78ED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-734 174,00 рублей  на обеспечение сохранности автомобильных дорог местного значения и условий безопасного движения по ним - ремонт автомобильной дороги по ул. Центральная н.п. Гетуновка.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-1 141 087,00 рублей  на обеспечение сохранности автомобильных дорог местного значения и условий безопасного движения по ним - ремонт автомобильной дороги по ул. Погарская, п. Чайкино., Гетуновское сельское поселение.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-286 304,79  рублей ремонт автомобильной дороги по ул. Советская , в д. Перегон  Городищенское с/п.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- 1 035 302,45  рублей  ремонт автомобильной дороги по ул. Ленина , с. Дареевск  Городищенское с/п.</w:t>
      </w:r>
    </w:p>
    <w:p w:rsidR="009B2FB6" w:rsidRPr="00DE6BAB" w:rsidRDefault="009B2FB6" w:rsidP="004A78E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hAnsi="Times New Roman"/>
          <w:sz w:val="26"/>
          <w:szCs w:val="26"/>
        </w:rPr>
        <w:t>- 299 998,00 рублей ремонт автомобильной дороги по ул. Фурманова, с. Гриневочка, Городищенское с/п.</w:t>
      </w:r>
    </w:p>
    <w:p w:rsidR="009B2FB6" w:rsidRPr="00DE6BAB" w:rsidRDefault="004A78ED" w:rsidP="004A78ED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 и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сполнение исковых требований на основании вступивших в законную силу судебных актов произведены расходы в сумме 1 479,32 рублей.</w:t>
      </w:r>
    </w:p>
    <w:p w:rsidR="004A78ED" w:rsidRPr="00DE6BAB" w:rsidRDefault="004A78ED" w:rsidP="004A78ED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C2760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Погарского района на осуществление части полномочий по решению вопросов местного значения в соответствии с заключенными соглашениями, план на 2019 год был утвержден в сумме 10 146 930,70 рублей, фактически из бюджетов   сельских поселений оплачены выполненные работ по ремонту автодорог в сумме 10 146 930,70 рублей.</w:t>
      </w:r>
    </w:p>
    <w:p w:rsidR="009B2FB6" w:rsidRPr="00DE6BAB" w:rsidRDefault="009B2FB6" w:rsidP="004A7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</w:p>
    <w:p w:rsidR="009B2FB6" w:rsidRPr="00DE6BAB" w:rsidRDefault="00C27606" w:rsidP="009B2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03DA"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подразделу 0412 д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ругие вопросы в области национальной                                                        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экономики у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твержденный план 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2019 год составляет </w:t>
      </w:r>
      <w:r w:rsidR="009803D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860 829,00 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кассовое исполнение за 2019 год составило </w:t>
      </w:r>
      <w:r w:rsidR="009803D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790 329,75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 том числе:</w:t>
      </w:r>
    </w:p>
    <w:p w:rsidR="001D31CD" w:rsidRPr="00DE6BAB" w:rsidRDefault="003F08A9" w:rsidP="001D31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1D31CD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существление отдельных полномочий в области охраны труда и уведомлений регистрации территориальных соглашений коллективных договоров утверждено на 2019 год 163 029,00 рублей, фактическое исполнение за 2019 год составляет 163 029,00 рублей, в том числе:</w:t>
      </w:r>
    </w:p>
    <w:p w:rsidR="001D31CD" w:rsidRPr="00DE6BAB" w:rsidRDefault="00186495" w:rsidP="001D31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аработная плата - утвержденный план 105 359,62 рублей, исполнено 105 359,62 рублей.</w:t>
      </w:r>
    </w:p>
    <w:p w:rsidR="001D31CD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ачисления на выплаты по оплате труда –  утвержденный план составляет 31 219,35</w:t>
      </w:r>
      <w:r w:rsidR="0071251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кассовое исполнение 31 219,35рублей.</w:t>
      </w:r>
    </w:p>
    <w:p w:rsidR="001D31CD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рочая закупка товаров, работ и услуг для обеспечения государственных(муниципальных) нужд -  утвержденный план составляет 26 450,03 рублей, кассовое исполнение 26 450,03 рублей.</w:t>
      </w:r>
    </w:p>
    <w:p w:rsidR="009B2FB6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64FC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мероприятие «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имущества, признание прав и регулирования отношений муниципальной собственности</w:t>
      </w:r>
      <w:r w:rsidR="00D64FC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FE4E6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выделено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67 000,00 рублей при плане 80 000,00 рублей;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</w:t>
      </w:r>
      <w:r w:rsidR="00D129E3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 на мероприятие «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эксплуатация и содержание имущества, находящегося в муниципальной собственности, арендного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недвижимого имущества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>» при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75 000,00 рублей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исполнено 51 200,75 рублей.</w:t>
      </w:r>
    </w:p>
    <w:p w:rsidR="009B2FB6" w:rsidRPr="00DE6BAB" w:rsidRDefault="00D129E3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на «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мероприятия по землеустройству и землепользованию</w:t>
      </w:r>
      <w:r w:rsidR="00733447" w:rsidRPr="00DE6BA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44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506 100,00 рублей при плане 539 800,00 рублей.</w:t>
      </w:r>
    </w:p>
    <w:p w:rsidR="00C909FD" w:rsidRPr="00DE6BAB" w:rsidRDefault="00733447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*</w:t>
      </w:r>
      <w:r w:rsidR="00CC22B5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за счет средств р</w:t>
      </w:r>
      <w:r w:rsidR="009B2FB6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езервн</w:t>
      </w:r>
      <w:r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ого</w:t>
      </w:r>
      <w:r w:rsidR="009B2FB6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фонд</w:t>
      </w:r>
      <w:r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а</w:t>
      </w:r>
      <w:r w:rsidR="009B2FB6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местной администрации </w:t>
      </w:r>
      <w:r w:rsid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согласно распоряжению от </w:t>
      </w:r>
      <w:r w:rsidR="00C909FD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23.10.2019 №701-р</w:t>
      </w:r>
      <w:r w:rsidR="00BF0A22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«О выделении денежных средств из резервного фонда администрации Погарского района для оплаты исполнительского сбора»</w:t>
      </w:r>
      <w:r w:rsidR="00C909FD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было использовано </w:t>
      </w:r>
      <w:r w:rsidR="00CC22B5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3</w:t>
      </w:r>
      <w:r w:rsidR="009B2FB6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 000,00</w:t>
      </w:r>
      <w:r w:rsidR="00CC22B5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="009B2FB6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рублей</w:t>
      </w:r>
      <w:r w:rsidR="00657AF9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при плане</w:t>
      </w:r>
      <w:r w:rsidR="009B2FB6" w:rsidRPr="00BB6D3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3 000,00 рублей.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0500 Жилищно-коммунальное хозяйство</w:t>
      </w:r>
    </w:p>
    <w:p w:rsidR="0011609C" w:rsidRPr="00DE6BAB" w:rsidRDefault="0011609C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FC6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E05A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разделу 0500 было исполнено 14 192 979,87 рублей при плане </w:t>
      </w:r>
      <w:r w:rsidR="00D83AA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14 449 374,83 рублей, что составляет </w:t>
      </w:r>
      <w:r w:rsidR="00FC6044" w:rsidRPr="00DE6BAB">
        <w:rPr>
          <w:rFonts w:ascii="Times New Roman" w:eastAsia="Times New Roman" w:hAnsi="Times New Roman"/>
          <w:sz w:val="26"/>
          <w:szCs w:val="26"/>
          <w:lang w:eastAsia="ru-RU"/>
        </w:rPr>
        <w:t>98,2%.</w:t>
      </w:r>
      <w:r w:rsidR="00D83AA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6044" w:rsidRPr="00DE6BAB" w:rsidRDefault="00FC6044" w:rsidP="00FC6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F5AB0" w:rsidRPr="00DE6BAB" w:rsidRDefault="00FC6044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0501 </w:t>
      </w:r>
      <w:r w:rsidR="00E7318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жилищное хозяйство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оплачены</w:t>
      </w:r>
      <w:r w:rsidR="000F5AB0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2FB6" w:rsidRPr="00DE6BAB" w:rsidRDefault="00CD5AC2" w:rsidP="00CD5A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2731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взносы на капитальный ремонт многоквартирных домов за объекты муниципальной казны и иму</w:t>
      </w:r>
      <w:r w:rsidR="00601E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щества в сумме 60 149,37 рублей при плане </w:t>
      </w:r>
      <w:r w:rsidR="000F5AB0" w:rsidRPr="00DE6BAB">
        <w:rPr>
          <w:rFonts w:ascii="Times New Roman" w:eastAsia="Times New Roman" w:hAnsi="Times New Roman"/>
          <w:sz w:val="26"/>
          <w:szCs w:val="26"/>
          <w:lang w:eastAsia="ru-RU"/>
        </w:rPr>
        <w:t>60 321,00 рублей.</w:t>
      </w:r>
    </w:p>
    <w:p w:rsidR="009B2FB6" w:rsidRPr="00DE6BAB" w:rsidRDefault="00CD5AC2" w:rsidP="00CD5A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возмещение судебных расходов (из резервного фонда местной администрации) -  37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37 500,00 рублей</w:t>
      </w:r>
      <w:r w:rsidR="00176544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7EF0" w:rsidRPr="00DE6BAB" w:rsidRDefault="00337302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CE5E4B" w:rsidRPr="00DE6BA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="00CE5E4B" w:rsidRPr="00DE6BA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32B29" w:rsidRPr="00DE6BAB">
        <w:rPr>
          <w:rFonts w:ascii="Times New Roman" w:eastAsia="Times New Roman" w:hAnsi="Times New Roman"/>
          <w:sz w:val="26"/>
          <w:szCs w:val="26"/>
          <w:lang w:eastAsia="ru-RU"/>
        </w:rPr>
        <w:t>обеспечение мероприятий по капитальному ремонту многоквартирных</w:t>
      </w:r>
      <w:r w:rsidR="00CE5E4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домов» исполнено 0,00 рублей при плане 52 000,00 рублей.</w:t>
      </w:r>
    </w:p>
    <w:p w:rsidR="00CE5E4B" w:rsidRPr="00DE6BAB" w:rsidRDefault="00CE5E4B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по мероприятию «</w:t>
      </w:r>
      <w:r w:rsidR="00A3052B" w:rsidRPr="00DE6BAB">
        <w:rPr>
          <w:rFonts w:ascii="Times New Roman" w:eastAsia="Times New Roman" w:hAnsi="Times New Roman"/>
          <w:sz w:val="26"/>
          <w:szCs w:val="26"/>
          <w:lang w:eastAsia="ru-RU"/>
        </w:rPr>
        <w:t>повышение энергетической эффективности и обеспечения энергосбережения» исполнено 0,00 рублей при плане 10 000,00 рублей</w:t>
      </w:r>
    </w:p>
    <w:p w:rsidR="00A3052B" w:rsidRPr="00DE6BAB" w:rsidRDefault="00A3052B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74843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подразделу 0502 коммунальное хозяйство </w:t>
      </w:r>
      <w:r w:rsidR="00FA247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исполнены на 98,</w:t>
      </w:r>
      <w:r w:rsidR="00B74A40" w:rsidRPr="00DE6B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 (план –</w:t>
      </w:r>
      <w:r w:rsidR="00BF1F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14 289 553,83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факт –</w:t>
      </w:r>
      <w:r w:rsidR="00BF1F84" w:rsidRPr="00DE6BAB">
        <w:rPr>
          <w:rFonts w:ascii="Times New Roman" w:eastAsia="Times New Roman" w:hAnsi="Times New Roman"/>
          <w:sz w:val="26"/>
          <w:szCs w:val="26"/>
          <w:lang w:eastAsia="ru-RU"/>
        </w:rPr>
        <w:t>14 095 330,50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1D7DBF" w:rsidRPr="00DE6BAB" w:rsidRDefault="00D25A34" w:rsidP="00D25A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(безвозмездные перечисления государственным (муниципальным) бюджетным и автономным учреждениям (кап. ремонт наружних водопроводных сетей по ул.Октябрьская в п.Белевица Погарского р-на)) -99 787,20 рублей</w:t>
      </w:r>
      <w:r w:rsidR="001D7DB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100 000,00 рублей</w:t>
      </w:r>
    </w:p>
    <w:p w:rsidR="00B91B3D" w:rsidRPr="00DE6BAB" w:rsidRDefault="00B91B3D" w:rsidP="00B91B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реализация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исполнена 69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06DC3" w:rsidRPr="00DE6BAB">
        <w:rPr>
          <w:rFonts w:ascii="Times New Roman" w:eastAsia="Times New Roman" w:hAnsi="Times New Roman"/>
          <w:sz w:val="26"/>
          <w:szCs w:val="26"/>
          <w:lang w:eastAsia="ru-RU"/>
        </w:rPr>
        <w:t>120 000,00 рублей</w:t>
      </w:r>
    </w:p>
    <w:p w:rsidR="008D46E5" w:rsidRPr="00DE6BAB" w:rsidRDefault="008D46E5" w:rsidP="00B91B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реализация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исполнена 0,00 рублей при плане 20 000,00 рублей</w:t>
      </w:r>
    </w:p>
    <w:p w:rsidR="00D1113E" w:rsidRPr="00DE6BAB" w:rsidRDefault="00EB2071" w:rsidP="00EB2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977E90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одготовка объектов ЖКХ к зиме, в том числе</w:t>
      </w:r>
      <w:r w:rsidR="00977E9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областного бюджета </w:t>
      </w:r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кап</w:t>
      </w:r>
      <w:r w:rsidR="00977E9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итальный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ремонт напорного канализационного коллек</w:t>
      </w:r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тора в п.Вадьковка Погарского района использовано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919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788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919 788,00 рублей</w:t>
      </w:r>
    </w:p>
    <w:p w:rsidR="00EB2071" w:rsidRPr="00DE6BAB" w:rsidRDefault="004240DB" w:rsidP="00EB2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 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технический надзор кап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итального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ремонта напорного канализационного коллектора в п.Вадьковка Погарского 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айона 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683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 рублей при плане 19 683,00 рублей</w:t>
      </w:r>
    </w:p>
    <w:p w:rsidR="00217D53" w:rsidRPr="00DE6BAB" w:rsidRDefault="00217D53" w:rsidP="00217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A34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оплачена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разработка ПСД, технический надзор по строительству водозаборного сооружения в п.Андрейковичи Кистерского сп 595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254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0A34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595 254,00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A0F77" w:rsidRPr="00DE6BAB" w:rsidRDefault="005A0F77" w:rsidP="005A0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* 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оплачено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технологическое присоединение электрической сети к артезианской скважине в п.Андрейковичи Кистерского сп Погарского р-на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23 679,01 рублей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2C7657" w:rsidRPr="00DE6BAB">
        <w:rPr>
          <w:rFonts w:ascii="Times New Roman" w:eastAsia="Times New Roman" w:hAnsi="Times New Roman"/>
          <w:sz w:val="26"/>
          <w:szCs w:val="26"/>
          <w:lang w:eastAsia="ru-RU"/>
        </w:rPr>
        <w:t>23 775,00 рублей</w:t>
      </w:r>
    </w:p>
    <w:p w:rsidR="002C7657" w:rsidRPr="00DE6BAB" w:rsidRDefault="002C7657" w:rsidP="005A0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 по мероприятию «бюджетные инвестиции в объекты капитального строительства</w:t>
      </w:r>
      <w:r w:rsidR="00F4752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собственности» при плане 23 750,00 рублей исполнено 0,00 рублей</w:t>
      </w:r>
    </w:p>
    <w:p w:rsidR="000B7949" w:rsidRPr="00DE6BAB" w:rsidRDefault="005A0F77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EB13F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за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кап</w:t>
      </w:r>
      <w:r w:rsidR="00EB13F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итальный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ремонт системы водоснабжения в х.Авсеенков Погарского р</w:t>
      </w:r>
      <w:r w:rsidR="00EB13F2" w:rsidRPr="00DE6BAB">
        <w:rPr>
          <w:rFonts w:ascii="Times New Roman" w:eastAsia="Times New Roman" w:hAnsi="Times New Roman"/>
          <w:sz w:val="26"/>
          <w:szCs w:val="26"/>
          <w:lang w:eastAsia="ru-RU"/>
        </w:rPr>
        <w:t>айо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изведена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297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900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0B7949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29</w:t>
      </w:r>
      <w:r w:rsidR="000E16F0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E16F0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00,00 рублей</w:t>
      </w:r>
    </w:p>
    <w:p w:rsidR="00B83883" w:rsidRPr="00DE6BAB" w:rsidRDefault="00B83883" w:rsidP="00B838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оплачено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софинансирование объектов капитальных вложений муниципальной собственности в п.Андрейковичи Кистерского сп 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3 923 790 руб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3 923 790,00 рублей</w:t>
      </w:r>
    </w:p>
    <w:p w:rsidR="003A20CC" w:rsidRPr="00DE6BAB" w:rsidRDefault="003A20CC" w:rsidP="003A20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приобретен</w:t>
      </w:r>
      <w:r w:rsidR="00D61231" w:rsidRPr="00DE6BAB">
        <w:rPr>
          <w:rFonts w:ascii="Times New Roman" w:eastAsia="Times New Roman" w:hAnsi="Times New Roman"/>
          <w:sz w:val="26"/>
          <w:szCs w:val="26"/>
          <w:lang w:eastAsia="ru-RU"/>
        </w:rPr>
        <w:t>а специализированная техника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предприятий ЖКХ: трактор МТЗ-82, в т.ч. погрузчик – 1 658 674,14 руб</w:t>
      </w:r>
      <w:r w:rsidR="0007017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; автоцистерна вакуумная МВ – 3 387 975 руб</w:t>
      </w:r>
      <w:r w:rsidR="0007017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; экскаватор-погрузчик гидравлический – 2 935 250 руб</w:t>
      </w:r>
      <w:r w:rsidR="0007017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4B4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8 075 703,33 рублей</w:t>
      </w:r>
    </w:p>
    <w:p w:rsidR="00BC1D72" w:rsidRPr="00DE6BAB" w:rsidRDefault="00BC1D72" w:rsidP="00BC1D7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 софинансирование строительств</w:t>
      </w:r>
      <w:r w:rsidR="008E3C35"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водозаборного сооружения в п.Андрейковичи Погарского района </w:t>
      </w:r>
      <w:r w:rsidR="008E3C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164 150,15 руб</w:t>
      </w:r>
      <w:r w:rsidR="00E73916"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169 810,50 рублей</w:t>
      </w:r>
    </w:p>
    <w:p w:rsidR="000B7949" w:rsidRPr="00DE6BAB" w:rsidRDefault="000B7949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7F7A38" w:rsidRDefault="00FF262B" w:rsidP="00FF2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  <w:t>Раздел 0600 Охрана окружающей среды</w:t>
      </w:r>
    </w:p>
    <w:p w:rsidR="00FF262B" w:rsidRPr="007F7A38" w:rsidRDefault="00FF262B" w:rsidP="00FF2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9B2FB6" w:rsidRPr="007F7A38" w:rsidRDefault="00AE0CF2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- по подразделу </w:t>
      </w:r>
      <w:r w:rsidR="009B2FB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0605 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д</w:t>
      </w:r>
      <w:r w:rsidR="009B2FB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ругие вопросы   в области охраны окружающей среды </w:t>
      </w:r>
      <w:r w:rsidR="004B1385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расходы </w:t>
      </w:r>
      <w:r w:rsidR="009B2FB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за 201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9</w:t>
      </w:r>
      <w:r w:rsidR="009B2FB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год составили</w:t>
      </w:r>
      <w:r w:rsidR="004B1385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487 634,61 рублей при плане 686 938,46 рублей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, в том числе:</w:t>
      </w:r>
    </w:p>
    <w:p w:rsidR="00CE08FE" w:rsidRPr="007F7A38" w:rsidRDefault="00E77974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*</w:t>
      </w:r>
      <w:r w:rsidR="003C71DF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на организаци</w:t>
      </w:r>
      <w:r w:rsidR="000E16F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ю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и содержание мест захоронения твердых бытовых отходов при плане </w:t>
      </w:r>
      <w:r w:rsidR="00A91E18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636 938,46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рублей исполнено </w:t>
      </w:r>
      <w:r w:rsidR="00094631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4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37 634,61 руб</w:t>
      </w:r>
      <w:r w:rsidR="006253CF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лей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,</w:t>
      </w:r>
      <w:r w:rsidR="00D800EF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в т.ч.:</w:t>
      </w:r>
    </w:p>
    <w:p w:rsidR="00CE08FE" w:rsidRPr="007F7A38" w:rsidRDefault="00CE08FE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- </w:t>
      </w:r>
      <w:r w:rsidR="00CB5AF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произведены </w:t>
      </w:r>
      <w:r w:rsidR="00A849A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расходы </w:t>
      </w:r>
      <w:r w:rsidR="003B2F6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на оплату за государственную экспертизу, проверку сметной стоимости по объекту «Рекультивация свалки»</w:t>
      </w:r>
      <w:r w:rsidR="00494F4A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="00130B82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в сумме 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352 000,00 рублей </w:t>
      </w:r>
      <w:r w:rsidR="00130B82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при плане 352 000,00 рублей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;</w:t>
      </w:r>
    </w:p>
    <w:p w:rsidR="00CE08FE" w:rsidRPr="007F7A38" w:rsidRDefault="00CE08FE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- </w:t>
      </w:r>
      <w:r w:rsidR="007C464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произведены расходы за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оплат</w:t>
      </w:r>
      <w:r w:rsidR="007C4646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у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электроэнергии на полигоне ТБО</w:t>
      </w:r>
      <w:r w:rsidR="008E7D57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в сумме 25 634,61 рублей при плане 66 938,</w:t>
      </w:r>
      <w:r w:rsidR="00423003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46 рублей;</w:t>
      </w:r>
    </w:p>
    <w:p w:rsidR="00AE6284" w:rsidRPr="007F7A38" w:rsidRDefault="00AE6284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- утверждены </w:t>
      </w:r>
      <w:r w:rsidR="00DA361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бюджетные ассигнования 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на </w:t>
      </w:r>
      <w:r w:rsidR="00DA361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работы, услуги по содержанию имущества в сумме 158 000,00 рублей, </w:t>
      </w:r>
      <w:r w:rsidR="007A7F3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расход по данной классификации</w:t>
      </w:r>
      <w:r w:rsidR="00423003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отсутствует;</w:t>
      </w:r>
    </w:p>
    <w:p w:rsidR="00207C8E" w:rsidRPr="007F7A38" w:rsidRDefault="00094631" w:rsidP="00D80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- </w:t>
      </w:r>
      <w:r w:rsidR="004C0E74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оплачен</w:t>
      </w:r>
      <w:r w:rsidR="00D11F9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ы</w:t>
      </w:r>
      <w:r w:rsidR="00207C8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судебные издержки по определению арбитражного суда Брянской области №109/2019-59083</w:t>
      </w:r>
      <w:r w:rsidR="00BC1E4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(2) от 31.07.2019 за судебную строительно-техническую экспертизу по делу №А09-13221/2018 в сумме 60000,00 рублей при плане 60 000,00 рублей</w:t>
      </w:r>
      <w:r w:rsidR="00423003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.</w:t>
      </w:r>
    </w:p>
    <w:p w:rsidR="00CE08FE" w:rsidRDefault="003C71DF" w:rsidP="00D80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*</w:t>
      </w:r>
      <w:r w:rsidR="00D70EB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произведена оп</w:t>
      </w:r>
      <w:r w:rsidR="00CE08F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лата судебных издержек в сумме 50 000,00 рублей</w:t>
      </w:r>
      <w:r w:rsidR="00C33AB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при плане 50 000,00</w:t>
      </w:r>
      <w:r w:rsidR="00387E91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  <w:r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рублей</w:t>
      </w:r>
      <w:r w:rsidR="00D70EBE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за счет средств резервного фонда </w:t>
      </w:r>
      <w:r w:rsidR="00C33AB0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на основании распоряжения администрации Погарского района от </w:t>
      </w:r>
      <w:r w:rsidR="00E37585" w:rsidRPr="007F7A38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19.02.2019 №70-р</w:t>
      </w:r>
    </w:p>
    <w:p w:rsidR="00D70EBE" w:rsidRPr="00DE6BAB" w:rsidRDefault="00D70EBE" w:rsidP="00D80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387E91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Раздел 0700 </w:t>
      </w:r>
      <w:r w:rsidR="009B2FB6" w:rsidRPr="00DE6B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Образование</w:t>
      </w:r>
    </w:p>
    <w:bookmarkEnd w:id="0"/>
    <w:p w:rsidR="00387E91" w:rsidRPr="00DE6BAB" w:rsidRDefault="00387E91" w:rsidP="009B2FB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  <w:r w:rsidR="00EE7CE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 2019 год расходы по образованию составили 3</w:t>
      </w:r>
      <w:r w:rsidR="0041495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53 985 579,88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944C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35</w:t>
      </w:r>
      <w:r w:rsidR="009209F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6 969 787,25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944C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что составляет 9</w:t>
      </w:r>
      <w:r w:rsidR="0056222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9,2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 к плану.</w:t>
      </w:r>
    </w:p>
    <w:p w:rsidR="00944C60" w:rsidRPr="00DE6BAB" w:rsidRDefault="009B2FB6" w:rsidP="009B2FB6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9B2FB6" w:rsidRPr="00DE6BAB" w:rsidRDefault="00E209C9" w:rsidP="00E209C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- по подразделу 0701 н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содержание дошкольных учреждений района из местного бюджета направлено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20 711 423,5</w:t>
      </w:r>
      <w:r w:rsidR="009875CB" w:rsidRPr="00DE6BAB">
        <w:rPr>
          <w:rFonts w:ascii="Times New Roman" w:hAnsi="Times New Roman"/>
          <w:bCs/>
          <w:color w:val="000000"/>
          <w:sz w:val="26"/>
          <w:szCs w:val="26"/>
        </w:rPr>
        <w:t>0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21 668 691,00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или 95,6 % к плану. Кроме этого, получено средств от родителей 5 522 675,57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содержание детей, которые направлены на питание детей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Среднесписочное число детей в детских дошкольных учреждениях за 2019 год составило 551 человек.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Родительская плата определена постановлением администрации Погарского района в дошкольных учреждениях, расположенных в пгт Погар в размере 55 рублей за одно посещение, в сельской местности – 50 рублей.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Число групп в дошкольных учреждениях составляет 46. Штатная численность составляет 251,25 единиц, в том числе 85,85-педработников, 16 - руководящих и 149,4 младшего обслуживающего персонала.                                                                           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На заработную плату 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(материальную помощь)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 местног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бюджета направлено 500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,00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ачисления на выплату по оплате труда (текущие расходы) выплачен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ы в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сумме 3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997,18 руб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  </w:t>
      </w:r>
    </w:p>
    <w:p w:rsidR="009B2FB6" w:rsidRPr="00DE6BAB" w:rsidRDefault="009B2FB6" w:rsidP="003422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</w:t>
      </w:r>
      <w:r w:rsidR="005B56B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Из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средств</w:t>
      </w:r>
      <w:r w:rsidR="005B56B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областного бюджета направлено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финансовое обеспечение получения дошкольного образования в дошкольных образовательных организациях 61 853 542,00 руб</w:t>
      </w:r>
      <w:r w:rsidR="005B56B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ля.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зар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аботную плату 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областного бюджета направлено 46 210 845,83 руб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ачисления на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выплату по оплате труда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выплачено в сумме 13 274 591,17 руб</w:t>
      </w:r>
      <w:r w:rsidR="00665C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увеличение стоимости основных средств с областного бюджета 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исполнено 766 930,25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увеличение стоимости материальных запасов с областного бюджета 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исполнено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1 601 174,75 руб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420616" w:rsidRPr="00DE6BAB" w:rsidRDefault="009B2FB6" w:rsidP="0042061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Субсидии на укрепление материально-технической базы образовательных учреждений утверждено – 53 580,00 руб., кассовый расход – 53 580,00 руб., остаток на счете бюджетных учреждений - 0,00 руб.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Софинансирование 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на субсидию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на укрепление материально-технической базы образовательных учреждений утверждено 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в сумме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2 820,00 руб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лей, кассовый расход составил 2 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820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,00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0,00 руб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EF5CB3" w:rsidP="00B17A1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- по п</w:t>
      </w:r>
      <w:r w:rsidR="009B2FB6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одраздел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B17A10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0702 </w:t>
      </w:r>
      <w:r w:rsidR="006B66AB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исполнено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 в сумме </w:t>
      </w:r>
      <w:r w:rsidR="006A082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213 025 122,14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6A082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="006E4D9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213 909 647,71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6E4D9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99,</w:t>
      </w:r>
      <w:r w:rsidR="006E4D9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%.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Количество школьных учреждений в районе на конец года – 24.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Численность учащихся в школах района на конец года - 2651 человека, количество классо</w:t>
      </w:r>
      <w:r w:rsidR="005F294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комплектов - 253.</w:t>
      </w:r>
      <w:r w:rsidR="00971D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Штатная численность по школам составляет 601,5. В школах района на конец года функционирует 3 группы детей дошкольного возраста. </w:t>
      </w:r>
    </w:p>
    <w:p w:rsidR="009B2FB6" w:rsidRPr="00DE6BAB" w:rsidRDefault="009B2FB6" w:rsidP="00EE6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школ направлено средств за счет местного бюджета в сумме 56 601 627,08 руб</w:t>
      </w:r>
      <w:r w:rsidR="00971D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56 901 151,11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99,5 %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из местного бюджета направлено 4 104 101,24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4 104 101,24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EE69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</w:t>
      </w:r>
      <w:r w:rsidR="00D66EC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1 032 000,00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</w:t>
      </w:r>
      <w:r w:rsidR="00EE69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ачисления на выплату по оплате труда </w:t>
      </w:r>
      <w:r w:rsidR="00EE69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исполнены в сумме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5 878 843,87</w:t>
      </w:r>
      <w:r w:rsidR="00D66EC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6 120 341,39 руб</w:t>
      </w:r>
      <w:r w:rsidR="00D66EC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</w:p>
    <w:p w:rsidR="009B2FB6" w:rsidRPr="00DE6BAB" w:rsidRDefault="00820384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З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счет средств</w:t>
      </w:r>
      <w:r w:rsidR="003D25A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областного бюджета </w:t>
      </w:r>
      <w:r w:rsidR="007F600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исполнена </w:t>
      </w:r>
      <w:r w:rsidR="003D25A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суб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венция на финансирование общеобразовательных учреждений в части обеспечения основных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общеобразовательных программ в сумме 140 908 952,00 руб</w:t>
      </w:r>
      <w:r w:rsidR="006C2AE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</w:t>
      </w:r>
      <w:r w:rsidR="00BC791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в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том числе:</w:t>
      </w:r>
    </w:p>
    <w:p w:rsidR="009B2FB6" w:rsidRPr="00DE6BAB" w:rsidRDefault="00D717D3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 w:rsidR="007F600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на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заработную плату направлено в сумме 112 025 661,28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   таком же плане.   </w:t>
      </w:r>
    </w:p>
    <w:p w:rsidR="009B2FB6" w:rsidRPr="00DE6BAB" w:rsidRDefault="00D717D3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начисления на заработную плату </w:t>
      </w:r>
      <w:r w:rsidR="007F600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уплачены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28 883 290,72 руб</w:t>
      </w:r>
      <w:r w:rsidR="004A679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</w:p>
    <w:p w:rsidR="00D66EC0" w:rsidRPr="00DE6BAB" w:rsidRDefault="009B2FB6" w:rsidP="00D66EC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Субсидии на укрепление материально-технической базы образовательных учреждений утверждено – 14 894 773,12 руб</w:t>
      </w:r>
      <w:r w:rsidR="0012322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14 358 072,95 руб</w:t>
      </w:r>
      <w:r w:rsidR="0012322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– 0,00 руб</w:t>
      </w:r>
      <w:r w:rsidR="0012322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FF0000"/>
          <w:sz w:val="26"/>
          <w:szCs w:val="26"/>
        </w:rPr>
        <w:t>.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Софинансирование субсидии на укрепление материально-технической базы образовательных учреждений утверждено – 954 771,48 руб</w:t>
      </w:r>
      <w:r w:rsidR="00AC46F9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906 470,11 руб</w:t>
      </w:r>
      <w:r w:rsidR="00AC46F9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– 0,00 руб</w:t>
      </w:r>
      <w:r w:rsidR="00AC46F9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6B73E4" w:rsidRPr="00DE6BAB" w:rsidRDefault="008B300B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sz w:val="26"/>
          <w:szCs w:val="26"/>
        </w:rPr>
        <w:t>- по подразделу 0703</w:t>
      </w:r>
      <w:r w:rsidR="00633BBF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 в сумме </w:t>
      </w:r>
      <w:r w:rsidR="003C027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16 253 164,71</w:t>
      </w:r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3C027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16 771 647,00 </w:t>
      </w:r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рублей, что составляет 9</w:t>
      </w:r>
      <w:r w:rsidR="005D0E1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6,9 %, в том числе:</w:t>
      </w:r>
    </w:p>
    <w:p w:rsidR="00315881" w:rsidRPr="00DE6BAB" w:rsidRDefault="00315881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4C82" w:rsidRPr="00DE6BAB" w:rsidRDefault="00674C82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 МБУ</w:t>
      </w:r>
      <w:r w:rsidR="0031588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ДЮСШ</w:t>
      </w:r>
    </w:p>
    <w:p w:rsidR="009B2FB6" w:rsidRPr="00DE6BAB" w:rsidRDefault="009B2FB6" w:rsidP="003158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Число учащихся, посещающих детскую юношескую спортивную </w:t>
      </w:r>
      <w:r w:rsidR="00D639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школу</w:t>
      </w:r>
      <w:r w:rsidR="001848F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639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="001848F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25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639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человек. Штатная численность 1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 единиц, в т.ч. педработников 5 единиц. </w:t>
      </w:r>
      <w:r w:rsidR="002A468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финансирование детской юношеской спортивной школы направлено средств местного бюджета в сумме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2 714 254,95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2A468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2 775 608,50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1848F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</w:p>
    <w:p w:rsidR="009B2FB6" w:rsidRPr="00DE6BAB" w:rsidRDefault="009B2FB6" w:rsidP="003F1A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На заработную плату направлено средств местного бюджета в сумме 1 495 187,93 руб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при плане 1 546 425,25 руб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 в том числе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выплату материальной помощи работникам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направлено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12 000 руб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12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000,00 руб</w:t>
      </w:r>
      <w:r w:rsidR="003F1AA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                                           Из средств областного бюджета:</w:t>
      </w:r>
    </w:p>
    <w:p w:rsidR="009B2FB6" w:rsidRPr="00DE6BAB" w:rsidRDefault="000C6F66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убсидии на укрепление материально-технической базы образовательных учреждений утверждено 151 899,00 руб</w:t>
      </w:r>
      <w:r w:rsidR="006B422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, кассовый расход </w:t>
      </w:r>
      <w:r w:rsidR="006B4225" w:rsidRPr="00DE6BAB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51 899,00 руб</w:t>
      </w:r>
      <w:r w:rsidR="006B422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0,00 руб</w:t>
      </w:r>
      <w:r w:rsidR="00BD5EF4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B2FB6" w:rsidRPr="00DE6BAB" w:rsidRDefault="00BD5EF4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софинансирование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субсидии на укрепление материально-технической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б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азы образовательных учреждений утверждено 9 696,00 руб</w:t>
      </w:r>
      <w:r w:rsidR="00B77EF8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9 696,00 руб</w:t>
      </w:r>
      <w:r w:rsidR="00B77EF8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- 0,00 руб</w:t>
      </w:r>
      <w:r w:rsidR="00B77EF8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5526D" w:rsidRPr="00DE6BAB" w:rsidRDefault="0025526D" w:rsidP="0025526D">
      <w:pPr>
        <w:spacing w:after="0" w:line="240" w:lineRule="auto"/>
        <w:ind w:left="1428" w:hanging="71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9B2FB6" w:rsidRPr="00DE6BAB" w:rsidRDefault="00AB10F4" w:rsidP="0025526D">
      <w:pPr>
        <w:spacing w:after="0" w:line="240" w:lineRule="auto"/>
        <w:ind w:left="1428" w:hanging="71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* МБУДО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Дом детского творчества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Количество учащихся 1391 человек. Штатная численность 24 единиц, в том числе педагогических работников 22. Количество групп 96.</w:t>
      </w:r>
    </w:p>
    <w:p w:rsidR="00AB10F4" w:rsidRPr="00DE6BAB" w:rsidRDefault="009B2FB6" w:rsidP="002A5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финансирование дома творчества направлено средств местного бюджета в сумме 5 972 191,17 руб</w:t>
      </w:r>
      <w:r w:rsidR="00D9250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6 168 975,50 руб</w:t>
      </w:r>
      <w:r w:rsidR="00D9250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лей.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заработную плату направлено средств бюджета в сумме 3 766 958,17 руб</w:t>
      </w:r>
      <w:r w:rsidR="00FB5F1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при    плане   3 888 306,00 руб</w:t>
      </w:r>
      <w:r w:rsidR="002A5F5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в том числе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– 20 000 руб</w:t>
      </w:r>
      <w:r w:rsidR="002A5F5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 </w:t>
      </w:r>
    </w:p>
    <w:p w:rsidR="002A5F5A" w:rsidRPr="00DE6BAB" w:rsidRDefault="002A5F5A" w:rsidP="00C370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Из средств областного бюджета:</w:t>
      </w:r>
    </w:p>
    <w:p w:rsidR="002A5F5A" w:rsidRPr="00DE6BAB" w:rsidRDefault="002A5F5A" w:rsidP="002A5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субсидии на укрепление материально-технической базы образовательных учреждений утверждено </w:t>
      </w:r>
      <w:r w:rsidR="00CB1179" w:rsidRPr="00DE6BAB">
        <w:rPr>
          <w:rFonts w:ascii="Times New Roman" w:hAnsi="Times New Roman"/>
          <w:bCs/>
          <w:color w:val="000000"/>
          <w:sz w:val="26"/>
          <w:szCs w:val="26"/>
        </w:rPr>
        <w:t>73 102,50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,00 рублей, остаток на счете бюджетных учреждений 0,00 рублей.</w:t>
      </w:r>
    </w:p>
    <w:p w:rsidR="002A5F5A" w:rsidRPr="00DE6BAB" w:rsidRDefault="002A5F5A" w:rsidP="002A5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софинансирование субсидии на укрепление материально-технической базы образовательных учреждений утверждено </w:t>
      </w:r>
      <w:r w:rsidR="00CB1179" w:rsidRPr="00DE6BAB">
        <w:rPr>
          <w:rFonts w:ascii="Times New Roman" w:hAnsi="Times New Roman"/>
          <w:bCs/>
          <w:color w:val="000000"/>
          <w:sz w:val="26"/>
          <w:szCs w:val="26"/>
        </w:rPr>
        <w:t>3 847,50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– </w:t>
      </w:r>
      <w:r w:rsidR="00CB1179" w:rsidRPr="00DE6BAB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00 рублей, остаток на счете бюджетных учреждений - 0,00 рублей.</w:t>
      </w:r>
    </w:p>
    <w:p w:rsidR="0025526D" w:rsidRPr="00DE6BAB" w:rsidRDefault="0025526D" w:rsidP="00230E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230ED8" w:rsidP="0025526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* МБУ ДО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ДШИ </w:t>
      </w:r>
    </w:p>
    <w:p w:rsidR="0093264C" w:rsidRPr="00DE6BAB" w:rsidRDefault="009B2FB6" w:rsidP="008D7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Музыкальную школу посещают в среднем </w:t>
      </w:r>
      <w:r w:rsidR="00230E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72 ребенок. </w:t>
      </w:r>
      <w:r w:rsidR="00230E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татная численность –  38,2 единиц, в том числе п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едагогических работников 35,7.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Расходы на музыкальную школу направлено за счет средств местного бюджета в сумме 7 588 518,00 руб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ассовое исполнение сложилось в сумме 7 328 173,59 руб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лей.</w:t>
      </w:r>
    </w:p>
    <w:p w:rsidR="00BB1800" w:rsidRPr="00DE6BAB" w:rsidRDefault="009B2FB6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заработную плату направлено средств местного бюджета 5 422 066,65 руб</w:t>
      </w:r>
      <w:r w:rsidR="000548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5 589 937,43</w:t>
      </w:r>
      <w:r w:rsidR="008D763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0548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8D763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</w:t>
      </w:r>
      <w:r w:rsidR="0093264C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32 000,00 руб</w:t>
      </w:r>
      <w:r w:rsidR="008D763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BB180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25526D" w:rsidRPr="00DE6BAB" w:rsidRDefault="0025526D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6029C" w:rsidRPr="00DE6BAB" w:rsidRDefault="0036029C" w:rsidP="00360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sz w:val="26"/>
          <w:szCs w:val="26"/>
        </w:rPr>
        <w:t>по подразделу 0707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 в сумме 489 300,28 рублей при плане </w:t>
      </w:r>
      <w:r w:rsidR="00C93BDB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489 301,07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что составляет </w:t>
      </w:r>
      <w:r w:rsidR="00C93BDB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100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%, в том числе:</w:t>
      </w:r>
    </w:p>
    <w:p w:rsidR="009B2FB6" w:rsidRPr="00DE6BAB" w:rsidRDefault="00E369E3" w:rsidP="00B75B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И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з областного бюджета субсидия на проведение мероприятий по оздоровлению детей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у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тверждено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315 851,74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руб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лей,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кассовый расход 315 851,74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руб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бюджетного учреждения 0,0 руб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офинансирование на проведен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>ие мероприятия п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>роплачено в сумме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173 449,33 рублей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при плане 173 448,54 руб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лей,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остаток на счете бюджетного учреждения 0,0 руб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6F5965" w:rsidRPr="00DE6BAB" w:rsidRDefault="006F5965" w:rsidP="00B75B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E31B7" w:rsidRPr="00DE6BAB" w:rsidRDefault="00190495" w:rsidP="00AE3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по подразделу 0709</w:t>
      </w:r>
      <w:r w:rsidR="00AE31B7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 в сумме </w:t>
      </w:r>
      <w:r w:rsidR="000B24E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41 596 627,25 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 при плане </w:t>
      </w:r>
      <w:r w:rsidR="00405D9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42 220 558,47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что составляет </w:t>
      </w:r>
      <w:r w:rsidR="009A7E3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98,5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%, в том числе:</w:t>
      </w:r>
    </w:p>
    <w:p w:rsidR="000C2BE7" w:rsidRPr="00DE6BAB" w:rsidRDefault="000C2BE7" w:rsidP="009A7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EC36D8" w:rsidRPr="00DE6BAB" w:rsidRDefault="009A7E38" w:rsidP="009A7E3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* </w:t>
      </w:r>
      <w:r w:rsidR="00EC36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Центр психолого-медико-социального сопровождения </w:t>
      </w:r>
    </w:p>
    <w:p w:rsidR="00EC36D8" w:rsidRPr="00DE6BAB" w:rsidRDefault="00EC36D8" w:rsidP="00EC36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Штатная численность составляет 5,25 единиц, в т.ч. педагогических работников      4 единицы</w:t>
      </w:r>
      <w:r w:rsidR="00464759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центра психолого-медико-социального сопровождения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направлено средств бюджета в сумме 1 357 849,00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1 357 849,00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EC36D8" w:rsidRPr="00DE6BAB" w:rsidRDefault="00EC36D8" w:rsidP="00852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заработную плату (текущие расходы) направлено средств в сумме 943 960,14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 плане 943 960,14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на выплату материальной помощи работникам   8 000,00 руб</w:t>
      </w:r>
      <w:r w:rsidR="0085247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8 000,00 руб</w:t>
      </w:r>
      <w:r w:rsidR="0085247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C2BE7" w:rsidRPr="00DE6BAB" w:rsidRDefault="000C2BE7" w:rsidP="000C2B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C2BE7" w:rsidRPr="00DE6BAB" w:rsidRDefault="000C2BE7" w:rsidP="000C2B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*Ц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ентральн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ый аппарат</w:t>
      </w:r>
    </w:p>
    <w:p w:rsidR="008F360F" w:rsidRPr="00DE6BAB" w:rsidRDefault="00160879" w:rsidP="0016087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Ш</w:t>
      </w:r>
      <w:r w:rsidR="000C2BE7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татная численность 2 единицы. </w:t>
      </w:r>
      <w:r w:rsidR="00890C11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Н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аправлено бюджетных средств в сумме </w:t>
      </w:r>
      <w:r w:rsid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906 676,87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 руб</w:t>
      </w:r>
      <w:r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лей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 при плане 1</w:t>
      </w:r>
      <w:r w:rsid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 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0</w:t>
      </w:r>
      <w:r w:rsid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99 614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,00 руб</w:t>
      </w:r>
      <w:r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лей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.</w:t>
      </w:r>
      <w:r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 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На заработную плату (текущие расходы) направлено средств в сумме </w:t>
      </w:r>
      <w:r w:rsidR="007F5AB8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698 586,42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  руб</w:t>
      </w:r>
      <w:r w:rsidR="00890C11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лей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  при плане </w:t>
      </w:r>
      <w:r w:rsidR="007F5AB8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831 771,00</w:t>
      </w:r>
      <w:r w:rsidR="00890C11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 рублей в том числе 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на выплату материальной  помощи работникам 8 000,00 руб</w:t>
      </w:r>
      <w:r w:rsidR="00890C11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 xml:space="preserve">лей при плане 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8 000,00 руб</w:t>
      </w:r>
      <w:r w:rsidR="00890C11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лей</w:t>
      </w:r>
      <w:r w:rsidR="008F360F" w:rsidRPr="00573603"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  <w:t>.</w:t>
      </w:r>
    </w:p>
    <w:p w:rsidR="00160879" w:rsidRPr="00DE6BAB" w:rsidRDefault="00160879" w:rsidP="000C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F360F" w:rsidRPr="00DE6BAB" w:rsidRDefault="00160879" w:rsidP="0016087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*Бухгалтерия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8F360F" w:rsidRPr="00DE6BAB" w:rsidRDefault="008F360F" w:rsidP="00B00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Штатная численность централизованной бухгалтерии составляет 27 единиц.  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бухгалтерии направлено средств районного бюджета в сумме 8 832 184,89 руб</w:t>
      </w:r>
      <w:r w:rsidR="00B0536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</w:t>
      </w:r>
      <w:r w:rsidR="00B0096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9 051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478,00 руб</w:t>
      </w:r>
      <w:r w:rsidR="00B0536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B0536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(текущие расходы) направлено средств в сумме 5 826 980,39 руб</w:t>
      </w:r>
      <w:r w:rsidR="0002648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5 843 894,00 руб., в том числе</w:t>
      </w:r>
      <w:r w:rsidR="00B0096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100 000,00</w:t>
      </w:r>
      <w:r w:rsidR="005536B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100 000,00 руб</w:t>
      </w:r>
      <w:r w:rsidR="005536B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5536B5" w:rsidRPr="00DE6BAB" w:rsidRDefault="008F360F" w:rsidP="008F360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</w:p>
    <w:p w:rsidR="005536B5" w:rsidRPr="00DE6BAB" w:rsidRDefault="005536B5" w:rsidP="005D5400">
      <w:pPr>
        <w:spacing w:after="0" w:line="240" w:lineRule="auto"/>
        <w:ind w:left="708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* Центр материально-технического снабжения</w:t>
      </w:r>
    </w:p>
    <w:p w:rsidR="008F360F" w:rsidRPr="00DE6BAB" w:rsidRDefault="008F360F" w:rsidP="005E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Штатная численность центра материально-технического снабжения</w:t>
      </w:r>
      <w:r w:rsidR="00DC130E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  107,35</w:t>
      </w:r>
      <w:r w:rsidR="00DC130E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единиц.</w:t>
      </w:r>
      <w:r w:rsidR="00584242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содержание центра материально-технического снабжения     направлено бюджетных средств в сумме 19 968 709,71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58424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20 119 635,00 руб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              На заработную плату (текущие расходы)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направлено средств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сумме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15 180 450,64  руб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 15 228 864,00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в том числе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 помощи работникам 210 000,00  руб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210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000,00 руб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5E16E2" w:rsidRPr="00DE6BAB" w:rsidRDefault="005E16E2" w:rsidP="005E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E16E2" w:rsidRPr="00DE6BAB" w:rsidRDefault="005E16E2" w:rsidP="005E16E2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*Методический кабинет</w:t>
      </w:r>
    </w:p>
    <w:p w:rsidR="005D5400" w:rsidRPr="00DE6BAB" w:rsidRDefault="008F360F" w:rsidP="008F360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На содержание методкабинета направлено средств в сумме 1 569 129,98 руб</w:t>
      </w:r>
      <w:r w:rsidR="00C46A2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1 614 833,00 руб</w:t>
      </w:r>
      <w:r w:rsidR="00C46A2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C46A2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(текущие расходы) направлено средств  в</w:t>
      </w:r>
      <w:r w:rsidR="006268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сумме  1 167 873,87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FB0EC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6268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1 198 566,00 руб</w:t>
      </w:r>
      <w:r w:rsidR="00FB0EC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</w:t>
      </w:r>
      <w:r w:rsidR="00FB0EC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 помощи работникам 24 000,0</w:t>
      </w:r>
      <w:r w:rsidR="006268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 рублей.</w:t>
      </w:r>
      <w:r w:rsidR="00EC36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</w:p>
    <w:p w:rsidR="00EC36D8" w:rsidRPr="00DE6BAB" w:rsidRDefault="00EC36D8" w:rsidP="008F360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7A0C9F" w:rsidRPr="00DE6BAB" w:rsidRDefault="00604B92" w:rsidP="0076207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На реализацию мероприятий израсходовано 8 962 076,80 рублей при плане </w:t>
      </w:r>
      <w:r w:rsidR="0076207A" w:rsidRPr="00DE6BAB">
        <w:rPr>
          <w:rFonts w:ascii="Times New Roman" w:hAnsi="Times New Roman"/>
          <w:bCs/>
          <w:color w:val="000000"/>
          <w:sz w:val="26"/>
          <w:szCs w:val="26"/>
        </w:rPr>
        <w:t>8 977 149,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47 рублей: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противодействию злоупотребления наркотикам и их незаконному обороту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0,00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-0,00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обеспечению пожарной безопасности объектов образования Погарского района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188 362,00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188 362,00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поддержке одаренных детей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242 843,00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-233 370,00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лей;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организации временного трудоустройства несовершеннолетних граждан в возрасте от 14 до 18 лет в Погарском районе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81 244,80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81 244,80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лей;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повышению безопасности дорожного движения в Погарском районе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5 599,67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0,00 руб</w:t>
      </w:r>
      <w:r w:rsidR="00D57AAA" w:rsidRPr="00DE6BAB">
        <w:rPr>
          <w:rFonts w:ascii="Times New Roman" w:hAnsi="Times New Roman"/>
          <w:bCs/>
          <w:color w:val="000000"/>
          <w:sz w:val="26"/>
          <w:szCs w:val="26"/>
        </w:rPr>
        <w:t>лей;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предоставление мер социальной поддержки работникам образовательных организаций, работающих в сельских населенных пунктах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8 459 100,00 руб</w:t>
      </w:r>
      <w:r w:rsidR="00D57AAA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8 459 100,00 руб</w:t>
      </w:r>
      <w:r w:rsidR="00D57AAA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Раздел 0800 Культура.</w:t>
      </w:r>
    </w:p>
    <w:p w:rsidR="00A60EE4" w:rsidRPr="00DE6BAB" w:rsidRDefault="00A60EE4" w:rsidP="00A60EE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4F38B9" w:rsidP="00A60EE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разделу 0800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 культуру израсходовано 4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0 369 692,91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50338C" w:rsidRPr="00DE6BAB">
        <w:rPr>
          <w:rFonts w:ascii="Times New Roman" w:eastAsia="Times New Roman" w:hAnsi="Times New Roman"/>
          <w:sz w:val="26"/>
          <w:szCs w:val="26"/>
          <w:lang w:eastAsia="ru-RU"/>
        </w:rPr>
        <w:t>41 635 775,00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50338C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9</w:t>
      </w:r>
      <w:r w:rsidR="00CB71D5" w:rsidRPr="00DE6BAB">
        <w:rPr>
          <w:rFonts w:ascii="Times New Roman" w:eastAsia="Times New Roman" w:hAnsi="Times New Roman"/>
          <w:sz w:val="26"/>
          <w:szCs w:val="26"/>
          <w:lang w:eastAsia="ru-RU"/>
        </w:rPr>
        <w:t>6,96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%, в том числе:</w:t>
      </w:r>
    </w:p>
    <w:p w:rsidR="000F019F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9B2FB6" w:rsidRPr="00DE6BAB" w:rsidRDefault="000F019F" w:rsidP="000F019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Музей.</w:t>
      </w:r>
    </w:p>
    <w:p w:rsidR="00830D5B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E40B22" w:rsidRPr="00DE6BAB" w:rsidRDefault="009B2FB6" w:rsidP="00830D5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содержание музея в 2019 году направлено 2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140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699,05 рублей при плане 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40B2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155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или 98 % в том числе:</w:t>
      </w:r>
    </w:p>
    <w:p w:rsidR="00830D5B" w:rsidRPr="00DE6BAB" w:rsidRDefault="00830D5B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00"/>
        <w:gridCol w:w="1701"/>
        <w:gridCol w:w="1984"/>
      </w:tblGrid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1211028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1194517,5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98,6</w:t>
            </w:r>
          </w:p>
        </w:tc>
      </w:tr>
      <w:tr w:rsidR="009B2FB6" w:rsidRPr="00DE6BAB" w:rsidTr="00345D24">
        <w:trPr>
          <w:trHeight w:val="557"/>
        </w:trPr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Начисления на  выплаты по оплате  труда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363918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357972,55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98,3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22224,37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22224,37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830D5B">
        <w:trPr>
          <w:trHeight w:val="295"/>
        </w:trPr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Коммунальные  услуги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298232,57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298232,57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содержанию  имущества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41365,6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41365,6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 работы и услуги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104919,34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104919,34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rPr>
          <w:trHeight w:val="297"/>
        </w:trPr>
        <w:tc>
          <w:tcPr>
            <w:tcW w:w="3936" w:type="dxa"/>
            <w:shd w:val="clear" w:color="auto" w:fill="auto"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17949,54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17949,54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 стоимости  основных средств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4250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4250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 стоимости  материальных  запасов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99267,58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99267,58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rPr>
          <w:trHeight w:val="308"/>
        </w:trPr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2163155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2140699,05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98,9</w:t>
            </w:r>
          </w:p>
        </w:tc>
      </w:tr>
    </w:tbl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на начало года составила 4 единиц, на конец года </w:t>
      </w:r>
      <w:r w:rsidR="00C12E6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12E6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единицы. </w:t>
      </w:r>
    </w:p>
    <w:p w:rsidR="00B617C9" w:rsidRPr="00DE6BAB" w:rsidRDefault="00B617C9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молодежи в 2019 году было направлено 32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32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Мероприятия по развитию культуры исполнены в сумме 702</w:t>
      </w:r>
      <w:r w:rsidR="00CF2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850,00 рублей при плане на 2019 год 702</w:t>
      </w:r>
      <w:r w:rsidR="00CF2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850,00 рублей.</w:t>
      </w:r>
    </w:p>
    <w:p w:rsidR="00CF240F" w:rsidRPr="00DE6BAB" w:rsidRDefault="00CF240F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Дворцы и дома культуры.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обеспечение деятельности Муниципального бюджетного учреждения культуры « Погарский Районный Дом Культуры»  в состав которого входит 21 структурных подразделений  направлено на финансирование 17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042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171,77 рублей, план 17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048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545,00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60"/>
        <w:gridCol w:w="2145"/>
      </w:tblGrid>
      <w:tr w:rsidR="009B2FB6" w:rsidRPr="00DE6BAB" w:rsidTr="009A577E">
        <w:tc>
          <w:tcPr>
            <w:tcW w:w="351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4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B2FB6" w:rsidRPr="00DE6BAB" w:rsidTr="00345D24">
        <w:trPr>
          <w:trHeight w:val="308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2E004D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2FB6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10212870,4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10206497,17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99</w:t>
            </w:r>
          </w:p>
        </w:tc>
      </w:tr>
      <w:tr w:rsidR="009B2FB6" w:rsidRPr="00DE6BAB" w:rsidTr="009A577E"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1500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1500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3056357,1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3056357,10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345D24">
        <w:trPr>
          <w:trHeight w:val="282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54485,64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54485,64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583004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583004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22559B">
        <w:trPr>
          <w:trHeight w:val="281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736804,24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736804,24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содержанию  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356247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356247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D956FC">
        <w:trPr>
          <w:trHeight w:val="278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Прочие услуги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378695,73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378695,73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21546,45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21546,45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75216,5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75216,5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424305,5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424305,5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1147512,44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1147512,44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39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17048545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17042171,77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</w:tbl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Штатная численность на начало года  43,3 единица и на конец года составила 44 единиц.</w:t>
      </w:r>
      <w:r w:rsidR="00D956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было исполнено денежных средств в сумме 78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300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при плане 78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300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Обеспечение развития и укрепления материально-технической  базы домов культуры в населенных пунктах с числом жителей до 50 тысяч человек утверждено 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915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было использовано в 2019 году 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914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894,00рублей.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 за счет средств местного бюджета выделено на Обеспечение развития и укрепления материально-технической  базы домов культуры в населенных пунктах с числом жителей до 50 тысяч человек утверждено 251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658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и исполнено 251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658,00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развитию культуры (Юдиновский СДК и Витемлянский СДК) было направлено </w:t>
      </w:r>
      <w:r w:rsidR="009B19F0" w:rsidRPr="00DE6BAB">
        <w:rPr>
          <w:rFonts w:ascii="Times New Roman" w:eastAsia="Times New Roman" w:hAnsi="Times New Roman"/>
          <w:sz w:val="26"/>
          <w:szCs w:val="26"/>
          <w:lang w:eastAsia="ru-RU"/>
        </w:rPr>
        <w:t>248 000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 при плане </w:t>
      </w:r>
      <w:r w:rsidR="009B19F0" w:rsidRPr="00DE6BAB">
        <w:rPr>
          <w:rFonts w:ascii="Times New Roman" w:eastAsia="Times New Roman" w:hAnsi="Times New Roman"/>
          <w:sz w:val="26"/>
          <w:szCs w:val="26"/>
          <w:lang w:eastAsia="ru-RU"/>
        </w:rPr>
        <w:t>343 490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Библиотеки.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обеспечение деятельности Муниципального бюджетного учреждения культуры «Централизованная библиотечная система Погарского района» в состав которой входит 22 библиотек на финансирование направлено 8611200,09  рублей, план 9752857 рублей.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788"/>
        <w:gridCol w:w="1709"/>
        <w:gridCol w:w="1905"/>
      </w:tblGrid>
      <w:tr w:rsidR="009B2FB6" w:rsidRPr="00DE6BAB" w:rsidTr="00E744F9"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B2FB6" w:rsidRPr="00DE6BAB" w:rsidTr="00E744F9">
        <w:trPr>
          <w:trHeight w:val="56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6315502,8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5517052,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87,4</w:t>
            </w:r>
          </w:p>
        </w:tc>
      </w:tr>
      <w:tr w:rsidR="009B2FB6" w:rsidRPr="00DE6BAB" w:rsidTr="00E744F9">
        <w:tc>
          <w:tcPr>
            <w:tcW w:w="3699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11537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11537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744F9">
        <w:trPr>
          <w:trHeight w:val="421"/>
        </w:trPr>
        <w:tc>
          <w:tcPr>
            <w:tcW w:w="3699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Начисления на выплаты по оплате труда</w:t>
            </w:r>
          </w:p>
        </w:tc>
        <w:tc>
          <w:tcPr>
            <w:tcW w:w="1788" w:type="dxa"/>
            <w:shd w:val="clear" w:color="auto" w:fill="auto"/>
          </w:tcPr>
          <w:p w:rsidR="00E744F9" w:rsidRPr="00DE6BAB" w:rsidRDefault="00E744F9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1900811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1641989,27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86,4</w:t>
            </w:r>
          </w:p>
        </w:tc>
      </w:tr>
      <w:tr w:rsidR="009B2FB6" w:rsidRPr="00DE6BAB" w:rsidTr="00E744F9">
        <w:trPr>
          <w:trHeight w:val="48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88000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67697,26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9B2FB6" w:rsidRPr="00DE6BAB" w:rsidTr="00E744F9">
        <w:trPr>
          <w:trHeight w:val="48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515000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514454,33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99,9</w:t>
            </w:r>
          </w:p>
        </w:tc>
      </w:tr>
      <w:tr w:rsidR="009B2FB6" w:rsidRPr="00DE6BAB" w:rsidTr="00E744F9">
        <w:trPr>
          <w:trHeight w:val="44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Аренда помещения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34500</w:t>
            </w:r>
          </w:p>
          <w:p w:rsidR="009B2FB6" w:rsidRPr="00DE6BAB" w:rsidRDefault="009B2FB6" w:rsidP="00375178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34500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670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744F9">
        <w:trPr>
          <w:trHeight w:val="44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84428,4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70001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82,9</w:t>
            </w:r>
          </w:p>
        </w:tc>
      </w:tr>
      <w:tr w:rsidR="009B2FB6" w:rsidRPr="00DE6BAB" w:rsidTr="00E744F9"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услуги</w:t>
            </w:r>
          </w:p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309201,6</w:t>
            </w:r>
          </w:p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290779,26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B2FB6" w:rsidRPr="00DE6BAB" w:rsidTr="00E744F9">
        <w:trPr>
          <w:trHeight w:val="439"/>
        </w:trPr>
        <w:tc>
          <w:tcPr>
            <w:tcW w:w="3699" w:type="dxa"/>
            <w:shd w:val="clear" w:color="auto" w:fill="auto"/>
          </w:tcPr>
          <w:p w:rsidR="009B2FB6" w:rsidRPr="00DE6BAB" w:rsidRDefault="009B2FB6" w:rsidP="006211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пособия и компенсации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30983,04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18345,24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59,2</w:t>
            </w:r>
          </w:p>
        </w:tc>
      </w:tr>
      <w:tr w:rsidR="009B2FB6" w:rsidRPr="00DE6BAB" w:rsidTr="00E744F9">
        <w:trPr>
          <w:trHeight w:val="403"/>
        </w:trPr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6211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296630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290630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98</w:t>
            </w:r>
          </w:p>
        </w:tc>
      </w:tr>
      <w:tr w:rsidR="009B2FB6" w:rsidRPr="00DE6BAB" w:rsidTr="00E744F9">
        <w:trPr>
          <w:trHeight w:val="40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</w:t>
            </w:r>
          </w:p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запасов</w:t>
            </w:r>
          </w:p>
          <w:p w:rsidR="009B2FB6" w:rsidRPr="00DE6BAB" w:rsidRDefault="009B2FB6" w:rsidP="006211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Уплата налогов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133523,16</w:t>
            </w:r>
          </w:p>
          <w:p w:rsidR="009B2FB6" w:rsidRPr="00DE6BAB" w:rsidRDefault="009B2FB6" w:rsidP="00E744F9">
            <w:pPr>
              <w:pBdr>
                <w:bottom w:val="single" w:sz="4" w:space="1" w:color="auto"/>
              </w:pBd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</w:t>
            </w: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133523,16</w:t>
            </w:r>
          </w:p>
          <w:p w:rsidR="008753EF" w:rsidRPr="00DE6BAB" w:rsidRDefault="008753EF" w:rsidP="00E744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14351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6211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100</w:t>
            </w:r>
          </w:p>
          <w:p w:rsidR="009B2FB6" w:rsidRPr="00DE6BAB" w:rsidRDefault="009B2FB6" w:rsidP="006211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62112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58,6</w:t>
            </w:r>
          </w:p>
        </w:tc>
      </w:tr>
      <w:tr w:rsidR="009B2FB6" w:rsidRPr="00DE6BAB" w:rsidTr="00E744F9">
        <w:trPr>
          <w:trHeight w:val="403"/>
        </w:trPr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8232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621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6340,57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77</w:t>
            </w:r>
          </w:p>
        </w:tc>
      </w:tr>
      <w:tr w:rsidR="009B2FB6" w:rsidRPr="00DE6BAB" w:rsidTr="00E744F9">
        <w:trPr>
          <w:trHeight w:val="439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всего: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9752857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8611200,09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88,3</w:t>
            </w:r>
          </w:p>
        </w:tc>
      </w:tr>
    </w:tbl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9B2FB6" w:rsidRPr="00DE6BAB" w:rsidRDefault="00975167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30,5 единицы и на конец года составила 22,25 единицы.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было исполнено денежных средств в сумме 64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64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Юдиновского сельского дома культуры)было направлено в 2019 году 8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 при плане 8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Юдиновского сельского дома культуры)  утверждено 542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554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рублей, кассовый расход 542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554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рублей.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3C4" w:rsidRPr="00DE6BAB" w:rsidRDefault="004163C4" w:rsidP="004163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Субсидия на укрепление материально-технической базы учреждений культуры (приобретение звукоусилительной системы для Музея Радогощ). 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утверждено - 200 000,00 рублей, кассовый расход - 200 000,00 рублей, остаток на счете бюджетного учреждения - 0,0 рублей. Софинансирование на укрепление материально-технической базы учреждений культуры (приобретение звукоусилительной системы для Музея Радогощ) утверждено - 12 766,00 рублей, кассовый расход - 12 766,00 рублей, остаток на счете бюджетного учреждения - 0,0 рублей.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3C4" w:rsidRPr="00DE6BAB" w:rsidRDefault="00634499" w:rsidP="002336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Субсидия на у</w:t>
      </w:r>
      <w:r w:rsidR="004163C4" w:rsidRPr="00DE6BAB">
        <w:rPr>
          <w:rFonts w:ascii="Times New Roman" w:hAnsi="Times New Roman"/>
          <w:sz w:val="26"/>
          <w:szCs w:val="26"/>
        </w:rPr>
        <w:t>крепление материально-технической базы учреждений культуры (приобретение музыкального оборудования для Долботовского СДК, на приобретение и установку противопожарной двери для Савостьяновского СК – структурных подразделений МБУК «Погарский РДК»)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утверждено - 26 410,00 рублей, кассовый расход - 26 410,00 рублей, остаток на счете бюджетного учреждения - 0,0 рублей.</w:t>
      </w:r>
      <w:r w:rsidR="00634499" w:rsidRPr="00DE6BAB">
        <w:rPr>
          <w:rFonts w:ascii="Times New Roman" w:hAnsi="Times New Roman"/>
          <w:sz w:val="26"/>
          <w:szCs w:val="26"/>
        </w:rPr>
        <w:t xml:space="preserve"> С</w:t>
      </w:r>
      <w:r w:rsidRPr="00DE6BAB">
        <w:rPr>
          <w:rFonts w:ascii="Times New Roman" w:hAnsi="Times New Roman"/>
          <w:sz w:val="26"/>
          <w:szCs w:val="26"/>
        </w:rPr>
        <w:t>офинансирование на укрепление материально-технической базы учреждений культуры (приобретение музыкального оборудования для Долботовского СДК, на приобретение и установку противопожарной двери для Савостьяновского СК – структурных подразделений МБУК «Погарский РДК»)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утверждено - 1 390,00 рублей, кассовый расход - 1 390,00 рублей, остаток на счете бюджетного учреждения - 0,0 рублей</w:t>
      </w:r>
    </w:p>
    <w:p w:rsidR="009B2FB6" w:rsidRPr="00DE6BAB" w:rsidRDefault="009B2FB6" w:rsidP="009B2F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Раздел 1000 Социальная политика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финансирование расходов по разделу "Социальная политика" направлено бюджетных средств в 2019</w:t>
      </w:r>
      <w:r w:rsidR="00DE035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сумме 18 418 024,57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E0358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2</w:t>
      </w:r>
      <w:r w:rsidR="00DE0358" w:rsidRPr="00DE6BAB">
        <w:rPr>
          <w:rFonts w:ascii="Times New Roman" w:eastAsia="Times New Roman" w:hAnsi="Times New Roman"/>
          <w:sz w:val="26"/>
          <w:szCs w:val="26"/>
          <w:lang w:eastAsia="ru-RU"/>
        </w:rPr>
        <w:t>4 436 523,61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что составляет 7</w:t>
      </w:r>
      <w:r w:rsidR="005D4D22" w:rsidRPr="00DE6BAB">
        <w:rPr>
          <w:rFonts w:ascii="Times New Roman" w:eastAsia="Times New Roman" w:hAnsi="Times New Roman"/>
          <w:sz w:val="26"/>
          <w:szCs w:val="26"/>
          <w:lang w:eastAsia="ru-RU"/>
        </w:rPr>
        <w:t>5,37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</w:t>
      </w:r>
      <w:r w:rsidR="005D4D22" w:rsidRPr="00DE6BAB">
        <w:rPr>
          <w:rFonts w:ascii="Times New Roman" w:eastAsia="Times New Roman" w:hAnsi="Times New Roman"/>
          <w:sz w:val="26"/>
          <w:szCs w:val="26"/>
          <w:lang w:eastAsia="ru-RU"/>
        </w:rPr>
        <w:t>к плану.</w:t>
      </w: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D7BB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-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подразделу 1001 "Пенсионное обеспечение" на выплату доплат</w:t>
      </w:r>
      <w:r w:rsidR="00AF2571" w:rsidRPr="00DE6BA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к пенсиям муниципальных служащих направлено средств в сумме 5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707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986,63 рублей при плане 5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707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986,63 рублей.</w:t>
      </w:r>
    </w:p>
    <w:p w:rsidR="001D7BBA" w:rsidRPr="00DE6BAB" w:rsidRDefault="001D7BBA" w:rsidP="001D7B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D7BBA" w:rsidRPr="00DE6BAB" w:rsidRDefault="001D7BBA" w:rsidP="001D7B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</w:t>
      </w:r>
      <w:r w:rsidR="00BC40D2" w:rsidRPr="00DE6BAB">
        <w:rPr>
          <w:rFonts w:ascii="Times New Roman" w:eastAsia="Times New Roman" w:hAnsi="Times New Roman"/>
          <w:sz w:val="26"/>
          <w:szCs w:val="26"/>
          <w:lang w:eastAsia="ru-RU"/>
        </w:rPr>
        <w:t>1003 «Социальное обеспечение населения»</w:t>
      </w:r>
      <w:r w:rsidR="00DF1C5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150 000,00 рублей при плане 240 000,</w:t>
      </w:r>
      <w:r w:rsidR="007E0724"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рублей, в том числе:</w:t>
      </w:r>
    </w:p>
    <w:p w:rsidR="009B2FB6" w:rsidRPr="00DE6BAB" w:rsidRDefault="007E0724" w:rsidP="007E07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 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21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111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рублей.</w:t>
      </w:r>
    </w:p>
    <w:p w:rsidR="009B2FB6" w:rsidRPr="00DE6BAB" w:rsidRDefault="00C22893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оказание помощи общественным организациям в сумме 129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129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000,00 рублей.   </w:t>
      </w: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481EA4" w:rsidRPr="00DE6BAB" w:rsidRDefault="009B2FB6" w:rsidP="00481E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>-по подразделу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1004 " Охрана семьи и детства" 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F50D58" w:rsidRPr="00DE6BAB">
        <w:rPr>
          <w:rFonts w:ascii="Times New Roman" w:eastAsia="Times New Roman" w:hAnsi="Times New Roman"/>
          <w:sz w:val="26"/>
          <w:szCs w:val="26"/>
          <w:lang w:eastAsia="ru-RU"/>
        </w:rPr>
        <w:t>11 251 458,01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>17 144 329,58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9B2FB6" w:rsidRPr="00DE6BAB" w:rsidRDefault="00CB79EF" w:rsidP="00CB7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 выплаты единовременных пособий при всех формах устройства детей, лишенных родительского попечения, в семью за счет федерального бюджета запланировано средств в сумме 203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478,28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190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835,75 рублей.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CB79EF" w:rsidP="00CB79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*на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обеспечение предоставления жилых помещений детям-сиротам и детям, оставшимся без попечения   родителей, лицам из их числа по договорам найма специализированных жилых   помещений, произведены расходы в сумме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596,00 рублей при плане 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021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576,00 рублей.</w:t>
      </w:r>
    </w:p>
    <w:p w:rsidR="009B2FB6" w:rsidRPr="00DE6BAB" w:rsidRDefault="00CB79EF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произведены расходы на содержание в семье опекуна и приемной 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емье, а также вознаграждение, причитающееся приемному родителю: на выплаты приемной семье на содержание подопечных детей в сумме 5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183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83921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4,96 рублей при плане 6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045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484,00 рублей.</w:t>
      </w:r>
    </w:p>
    <w:p w:rsidR="009B2FB6" w:rsidRPr="00DE6BAB" w:rsidRDefault="007A3775" w:rsidP="007A3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мероприятия по обеспечению жильем молодых семей в сумме 3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795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819,3 рублей, при плане 3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795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819,3 рублей.</w:t>
      </w:r>
    </w:p>
    <w:p w:rsidR="009B2FB6" w:rsidRPr="00DE6BAB" w:rsidRDefault="00B75F89" w:rsidP="00B75F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по выплате компенсации части родительской платы за присмотр и уход за ребенком в образовательных учреждениях в сумме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077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972,00 рублей при плане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077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972,00 рублей.</w:t>
      </w: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B5D80" w:rsidRPr="00DE6BAB" w:rsidRDefault="009B2FB6" w:rsidP="008B5D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B68DE"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подразделу 1006 " Другие вопросы в области социальной политики"</w:t>
      </w:r>
      <w:r w:rsidR="001B68D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1 308 579,93 рублей при плане </w:t>
      </w:r>
      <w:r w:rsidR="004B29F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1 344 207,00 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в том числе:</w:t>
      </w:r>
    </w:p>
    <w:p w:rsidR="009B2FB6" w:rsidRPr="00DE6BAB" w:rsidRDefault="00007424" w:rsidP="008B5D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профилактику безнадзорности и правонарушений несовершеннолетних в сумме 80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DE032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8</w:t>
      </w:r>
      <w:r w:rsidR="00DE032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E032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B2FB6" w:rsidRPr="00DE6BAB" w:rsidRDefault="008B5D80" w:rsidP="008B5D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осуществление отдельных государственных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полномочий в сфере деятельности по профилактике безнадзорности и правонарушений несовершеннолетних, организ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>ацию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административ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комиссий в сумме 489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087,00 рублей при плане 489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087,00 рублей.</w:t>
      </w:r>
    </w:p>
    <w:p w:rsidR="009B2FB6" w:rsidRPr="00DE6BAB" w:rsidRDefault="00095743" w:rsidP="000957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по организации и осуществлению деятельности по опеке и попечительству в отношении несовершеннолетних в сумме 35</w:t>
      </w:r>
      <w:r w:rsidR="003226F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70</w:t>
      </w:r>
      <w:r w:rsidR="003226F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 рублей;</w:t>
      </w:r>
    </w:p>
    <w:p w:rsidR="009B2FB6" w:rsidRPr="00DE6BAB" w:rsidRDefault="003226F6" w:rsidP="00322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в сфере организации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опекуна(попечителя) в сумме 652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116,00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652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116,00 рублей;</w:t>
      </w:r>
    </w:p>
    <w:p w:rsidR="009B2FB6" w:rsidRPr="00DE6BAB" w:rsidRDefault="003226F6" w:rsidP="00322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* на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руководство и управление в сфере установленных функций органов местного самоуправления исполнено в сумме 57</w:t>
      </w:r>
      <w:r w:rsidR="00EA0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376,93 рублей при плане 58</w:t>
      </w:r>
      <w:r w:rsidR="00EA0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004,00 рублей.</w:t>
      </w:r>
    </w:p>
    <w:p w:rsidR="009B2FB6" w:rsidRPr="00DE6BAB" w:rsidRDefault="00EA040F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 выплачены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особия по соц. помощи населению в денежной форме использованы     средства резервного </w:t>
      </w:r>
      <w:r w:rsidR="001E554C" w:rsidRPr="00DE6BAB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онда в   сумме 47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на оказание материальной помощи в связи с несчастным случаем.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EA040F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детей сирот исполнены средства в сумме 20</w:t>
      </w:r>
      <w:r w:rsidR="0060593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20</w:t>
      </w:r>
      <w:r w:rsidR="0060593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 рублей.</w:t>
      </w: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1100 Физическая культура и спорт.</w:t>
      </w: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содержание МАУ СЦ «Одиссей» в 2019 году направлено 10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171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527,00 рублей при плане 10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174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566,00 рублей, что составляет 99% в том числе: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Наименование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План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Исполнено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% исполнения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Оплата труда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6343874,00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6340835,99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т. ч. материальная  помощь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Начисления на  выплаты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оплате труда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1 891692,00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1891691,01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Коммунальные  услуги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1 819000,00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1819000,00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Прочие  расходы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(уплата налогов)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120 000,00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120 000,00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ИТОГО: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10174566,00   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10171527,00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работников   на начало года составила 40 человек, на конец года – 40 человек. Среднесписочная численность 37 человек.    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реализацию муниципальной программы «Развитие физической культуры и спорта в Погарском районе (2015-2020 годы)» средства исполнены в сумме 390</w:t>
      </w:r>
      <w:r w:rsidR="00661A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131,93 рублей при плане 419 000,00 рублей.</w:t>
      </w:r>
    </w:p>
    <w:p w:rsidR="00E103B7" w:rsidRPr="00DE6BAB" w:rsidRDefault="00E103B7" w:rsidP="008301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0704A6" w:rsidRPr="00DE6BAB" w:rsidRDefault="005C6DA8" w:rsidP="000704A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ИСТОЧНИКИ</w:t>
      </w:r>
    </w:p>
    <w:p w:rsidR="00DA1676" w:rsidRPr="00DE6BAB" w:rsidRDefault="005C6DA8" w:rsidP="0003077C">
      <w:pPr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hAnsi="Times New Roman"/>
          <w:sz w:val="26"/>
          <w:szCs w:val="26"/>
        </w:rPr>
        <w:t xml:space="preserve"> 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 4. Анализ показателей финансовой отчетности</w:t>
      </w:r>
      <w:r w:rsidR="00D0214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бюджетной отчетности.</w:t>
      </w:r>
    </w:p>
    <w:p w:rsidR="00D0214F" w:rsidRPr="00DE6BAB" w:rsidRDefault="00D0214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движен</w:t>
      </w:r>
      <w:r w:rsidR="00D62594" w:rsidRPr="00DE6BAB">
        <w:rPr>
          <w:rFonts w:ascii="Times New Roman" w:eastAsia="Times New Roman" w:hAnsi="Times New Roman"/>
          <w:sz w:val="26"/>
          <w:szCs w:val="26"/>
          <w:lang w:eastAsia="ru-RU"/>
        </w:rPr>
        <w:t>ии нефинансовых активов  за 201</w:t>
      </w:r>
      <w:r w:rsidR="00576E50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представлены формой  №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</w:p>
    <w:p w:rsidR="007019DF" w:rsidRPr="00DE6BAB" w:rsidRDefault="007019D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Стоимость объектов нефинансовых активов на начал</w:t>
      </w:r>
      <w:r w:rsidR="00D6259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года составляла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636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401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72</w:t>
      </w:r>
      <w:r w:rsidR="00D6259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на кон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ец года составила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875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815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1B46" w:rsidRPr="00DE6B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E7B4E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F51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</w:p>
    <w:p w:rsidR="00F01B39" w:rsidRPr="00DE6BAB" w:rsidRDefault="00F01B3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форма</w:t>
      </w:r>
      <w:r w:rsidR="00D0214F" w:rsidRPr="00DE6BAB">
        <w:rPr>
          <w:rFonts w:ascii="Times New Roman" w:eastAsia="Times New Roman" w:hAnsi="Times New Roman"/>
          <w:sz w:val="26"/>
          <w:szCs w:val="26"/>
          <w:lang w:eastAsia="ru-RU"/>
        </w:rPr>
        <w:t>м №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0214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проверены контрольные соотношения с данными форм №№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 и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21, расхождений не установлено.</w:t>
      </w:r>
    </w:p>
    <w:p w:rsidR="008D4565" w:rsidRPr="00DE6BAB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DE6BAB" w:rsidRDefault="00020C5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непроизведенных активов на начало года составила 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621 609,74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составила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839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096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91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20C5B" w:rsidRPr="00DE6BAB" w:rsidRDefault="00020C5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Вложения в нефинансовые активы на начало года составили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85</w:t>
      </w:r>
      <w:r w:rsidR="00EB529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994</w:t>
      </w:r>
      <w:r w:rsidR="00DD5DD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503</w:t>
      </w:r>
      <w:r w:rsidR="00DD5DD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85 994 503,36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10DBD" w:rsidRPr="00DE6BAB" w:rsidRDefault="00F10DB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Пояснительная записка к форме №0503</w:t>
      </w:r>
      <w:r w:rsidR="000D3F40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69 « Сведения по дебиторской и</w:t>
      </w:r>
      <w:r w:rsidR="004C5D4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кредиторской задолженности»  составлена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номерам счетов бюджетного учета. Данные форм сверены с консолидированными данными баланса формы № 0503</w:t>
      </w:r>
      <w:r w:rsidR="002956EC" w:rsidRPr="00DE6BAB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 по соответствующим счетам.</w:t>
      </w: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66EBC" w:rsidRPr="00DE6BAB" w:rsidRDefault="00DA1676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по состоянию данных бюджетного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учета по состоянию на 01.01.2020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бюджетной деятельности значится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де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биторской </w:t>
      </w:r>
      <w:r w:rsidR="002956E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задолженности 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</w:p>
    <w:p w:rsidR="00F40824" w:rsidRPr="00DE6BAB" w:rsidRDefault="00F66EBC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2 632 465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</w:p>
    <w:p w:rsidR="00D62594" w:rsidRPr="00DE6BAB" w:rsidRDefault="002956EC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  <w:r w:rsidR="00F4082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F66EBC" w:rsidRPr="00DE6BAB" w:rsidRDefault="00F40824" w:rsidP="003939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>Расчеты по доходам от операционной аренды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</w:p>
    <w:p w:rsidR="003939C3" w:rsidRPr="00DE6BAB" w:rsidRDefault="00F66EBC" w:rsidP="003939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2 627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929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,6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 </w:t>
      </w:r>
    </w:p>
    <w:p w:rsidR="00DD4C01" w:rsidRPr="00DE6BAB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209</w:t>
      </w:r>
      <w:r w:rsidR="00BD4A0D" w:rsidRPr="00DE6BAB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Расчеты по недостачам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 хищения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D4A0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  <w:r w:rsidR="00F23B5E" w:rsidRPr="00DE6BAB">
        <w:rPr>
          <w:rFonts w:ascii="Times New Roman" w:eastAsia="Times New Roman" w:hAnsi="Times New Roman"/>
          <w:sz w:val="26"/>
          <w:szCs w:val="26"/>
          <w:lang w:eastAsia="ru-RU"/>
        </w:rPr>
        <w:t>4 478,71 рублей</w:t>
      </w:r>
      <w:r w:rsidR="00874BF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(</w:t>
      </w:r>
      <w:r w:rsidR="00F23B5E" w:rsidRPr="00DE6BAB">
        <w:rPr>
          <w:rFonts w:ascii="Times New Roman" w:eastAsia="Times New Roman" w:hAnsi="Times New Roman"/>
          <w:sz w:val="26"/>
          <w:szCs w:val="26"/>
          <w:lang w:eastAsia="ru-RU"/>
        </w:rPr>
        <w:t>недостача 2011 года</w:t>
      </w:r>
      <w:r w:rsidR="008962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3B5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8962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Гетуновской школе</w:t>
      </w:r>
      <w:r w:rsidR="00874BF7" w:rsidRPr="00DE6BA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51D74" w:rsidRPr="00DE6BAB" w:rsidRDefault="00551D74" w:rsidP="00551D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по счету 303050000 « Расчеты по прочим платежам в бюджет»- 57 ,24 рублей   (Плата за негативные воздействия на окружающую среду) </w:t>
      </w:r>
    </w:p>
    <w:p w:rsidR="00037CF0" w:rsidRPr="00DE6BAB" w:rsidRDefault="00037CF0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90B5A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Кредиторская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задолженность на 01 января 20</w:t>
      </w:r>
      <w:r w:rsidR="00E53E6C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составила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626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630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числе:</w:t>
      </w:r>
    </w:p>
    <w:p w:rsidR="008D4565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D4565">
        <w:rPr>
          <w:rFonts w:ascii="Times New Roman" w:eastAsia="Times New Roman" w:hAnsi="Times New Roman"/>
          <w:sz w:val="26"/>
          <w:szCs w:val="26"/>
          <w:lang w:eastAsia="ru-RU"/>
        </w:rPr>
        <w:t>Расчеты по доходам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в сумме 46 265,00 руб.</w:t>
      </w:r>
    </w:p>
    <w:p w:rsidR="008D4565" w:rsidRPr="00DE6BAB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D4565">
        <w:rPr>
          <w:rFonts w:ascii="Times New Roman" w:eastAsia="Times New Roman" w:hAnsi="Times New Roman"/>
          <w:sz w:val="26"/>
          <w:szCs w:val="26"/>
          <w:lang w:eastAsia="ru-RU"/>
        </w:rPr>
        <w:t>Расчеты с подотчетными лицами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58 363,09 руб.</w:t>
      </w:r>
    </w:p>
    <w:p w:rsidR="00DA1676" w:rsidRPr="00DE6BAB" w:rsidRDefault="00C90B5A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основную долю кредиторской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задолженности составл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>яет задолженность по счету 0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302000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000 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>«Расчеты по принятым обязательствам»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475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968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3F10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руб. </w:t>
      </w:r>
      <w:r w:rsidR="003F1067" w:rsidRPr="00DE6BAB">
        <w:rPr>
          <w:rFonts w:ascii="Times New Roman" w:eastAsia="Times New Roman" w:hAnsi="Times New Roman"/>
          <w:sz w:val="26"/>
          <w:szCs w:val="26"/>
          <w:lang w:eastAsia="ru-RU"/>
        </w:rPr>
        <w:t>из них:</w:t>
      </w:r>
    </w:p>
    <w:p w:rsidR="00442B57" w:rsidRPr="00DE6BAB" w:rsidRDefault="00442B5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по счету 30212000 – 250,00 руб. – задолженность по прочим выплатам </w:t>
      </w:r>
    </w:p>
    <w:p w:rsidR="003F1067" w:rsidRPr="00DE6BAB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30221000 –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117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184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99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- задолженность за услуги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 ОА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«Ростелеком»</w:t>
      </w:r>
    </w:p>
    <w:p w:rsidR="00442B57" w:rsidRPr="00DE6BAB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30223000 –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79</w:t>
      </w:r>
      <w:r w:rsidR="00C54CF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задолженность за теплоэнер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гию « ГУП Брянсккоммунэнерго»</w:t>
      </w:r>
    </w:p>
    <w:p w:rsidR="00B7217F" w:rsidRPr="00DE6BAB" w:rsidRDefault="00F23B5E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30225000 –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125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C6002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</w:t>
      </w:r>
      <w:r w:rsidR="00C359C5"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ть </w:t>
      </w:r>
      <w:r w:rsidR="00B7217F" w:rsidRPr="00DE6BAB">
        <w:rPr>
          <w:rFonts w:ascii="Times New Roman" w:eastAsia="Times New Roman" w:hAnsi="Times New Roman"/>
          <w:sz w:val="26"/>
          <w:szCs w:val="26"/>
          <w:lang w:eastAsia="ru-RU"/>
        </w:rPr>
        <w:t>перед</w:t>
      </w:r>
      <w:r w:rsidR="00686B4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ООО "Безопасность -Сервис"</w:t>
      </w:r>
      <w:r w:rsidR="00054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22 559,81</w:t>
      </w:r>
      <w:r w:rsidR="00054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</w:t>
      </w:r>
      <w:r w:rsidR="002B734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обслуживание сигнальной кнопки</w:t>
      </w:r>
      <w:r w:rsidR="00054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5395" w:rsidRPr="00DE6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ООО «Электронные системы охраны» - 2</w:t>
      </w:r>
      <w:r w:rsidR="00442B57" w:rsidRPr="00DE6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0 565,71</w:t>
      </w:r>
      <w:r w:rsidR="00575395" w:rsidRPr="00DE6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 xml:space="preserve"> руб. за обслуживание пожарной сигнализации</w:t>
      </w:r>
      <w:r w:rsidR="00B7217F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86B4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D0068" w:rsidRPr="00DE6BAB" w:rsidRDefault="00317FF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 счету 30226000 -  </w:t>
      </w:r>
      <w:r w:rsidR="00C04F8C" w:rsidRPr="00DE6BAB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C04F8C"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том числе</w:t>
      </w:r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ООО «Лайт-Сервис» за услуги по внедрению программного обеспечения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138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181</w:t>
      </w:r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B6241" w:rsidRPr="00DE6BAB">
        <w:rPr>
          <w:rFonts w:ascii="Times New Roman" w:eastAsia="Times New Roman" w:hAnsi="Times New Roman"/>
          <w:sz w:val="26"/>
          <w:szCs w:val="26"/>
          <w:lang w:eastAsia="ru-RU"/>
        </w:rPr>
        <w:t>Стародубский МОВО 17 882,55 руб. за охрану</w:t>
      </w:r>
      <w:r w:rsidR="00F0610B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35C2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5333B" w:rsidRPr="00DE6BAB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30234000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198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323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4F8C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</w:t>
      </w:r>
      <w:r w:rsidR="0029080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F947C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Торговый дом «Судость Плюс»</w:t>
      </w:r>
      <w:r w:rsidR="0018364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ГСМ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18AB" w:rsidRPr="00DE6BAB" w:rsidRDefault="001C57B3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47D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>о счету 0303000000 «Расчет</w:t>
      </w:r>
      <w:r w:rsidR="00A618AB" w:rsidRPr="00DE6BAB">
        <w:rPr>
          <w:rFonts w:ascii="Times New Roman" w:eastAsia="Times New Roman" w:hAnsi="Times New Roman"/>
          <w:sz w:val="26"/>
          <w:szCs w:val="26"/>
          <w:lang w:eastAsia="ru-RU"/>
        </w:rPr>
        <w:t>ы по платежам в бюдже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т» составили  в сумме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034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A618A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,в том числе :</w:t>
      </w:r>
    </w:p>
    <w:p w:rsidR="000A06B7" w:rsidRPr="00DE6BAB" w:rsidRDefault="00A618A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7D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счету 30301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000-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598</w:t>
      </w:r>
      <w:r w:rsidR="00C54CFB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>адолженность по перечислению НДФЛ за декаб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рь месяц 20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47D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30302000 </w:t>
      </w:r>
      <w:r w:rsidR="00F055D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055D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541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98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задолженность в фонд социального страхования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30305000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978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транспортному налогу и плата за негативные воздействия на окружающую среду</w:t>
      </w:r>
    </w:p>
    <w:p w:rsidR="005D118D" w:rsidRPr="00DE6BAB" w:rsidRDefault="005D118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30306000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91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30307000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191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медицинскому страхованию ФОМС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30310000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645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задолженность по страховой части пенсионного фонда</w:t>
      </w:r>
    </w:p>
    <w:p w:rsidR="00156E28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по счету 30312000 -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215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 задолженность по налогу на имущест</w:t>
      </w:r>
      <w:r w:rsidR="0019029B" w:rsidRPr="00DE6BA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организаций</w:t>
      </w:r>
    </w:p>
    <w:p w:rsidR="00DB780D" w:rsidRPr="00DE6BAB" w:rsidRDefault="00B44B4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</w:t>
      </w:r>
    </w:p>
    <w:p w:rsidR="00B44B49" w:rsidRPr="00DE6BAB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«Сведения о </w:t>
      </w:r>
      <w:r w:rsidR="004823EF" w:rsidRPr="00DE6BAB">
        <w:rPr>
          <w:rFonts w:ascii="Times New Roman" w:eastAsia="Times New Roman" w:hAnsi="Times New Roman"/>
          <w:sz w:val="26"/>
          <w:szCs w:val="26"/>
          <w:lang w:eastAsia="ru-RU"/>
        </w:rPr>
        <w:t>финансовых вложениях» форма 5031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>71</w:t>
      </w:r>
    </w:p>
    <w:p w:rsidR="00CE28DA" w:rsidRPr="00DE6BAB" w:rsidRDefault="00CA314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участия в капитале бюджетными учреждениями нашло отражения у учредителя (недвижимое имущество и особо ценное имущество) в сумме</w:t>
      </w:r>
      <w:r w:rsidR="00DB780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44B49" w:rsidRPr="00DE6BAB" w:rsidRDefault="003B4B3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8D2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8D2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36 805 604</w:t>
      </w:r>
      <w:r w:rsidR="006978D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2D149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DB780D" w:rsidRPr="00DE6BAB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DB780D" w:rsidRPr="00DE6BAB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5.  Прочие вопросы деятельности</w:t>
      </w: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DE6BAB" w:rsidRDefault="00436EE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</w:t>
      </w:r>
      <w:r w:rsidR="00CF42F6" w:rsidRPr="00DE6BAB">
        <w:rPr>
          <w:rFonts w:ascii="Times New Roman" w:eastAsia="Times New Roman" w:hAnsi="Times New Roman"/>
          <w:sz w:val="26"/>
          <w:szCs w:val="26"/>
          <w:lang w:eastAsia="ru-RU"/>
        </w:rPr>
        <w:t>его применению», локальных норма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тивно-правовых актов об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учетной по</w:t>
      </w:r>
      <w:r w:rsidR="004823EF" w:rsidRPr="00DE6BAB">
        <w:rPr>
          <w:rFonts w:ascii="Times New Roman" w:eastAsia="Times New Roman" w:hAnsi="Times New Roman"/>
          <w:sz w:val="26"/>
          <w:szCs w:val="26"/>
          <w:lang w:eastAsia="ru-RU"/>
        </w:rPr>
        <w:t>литики на 201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CF42F6" w:rsidRPr="00DE6BAB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Бюджетная отчетность составляется и представляется в соответствии с приказом Минист</w:t>
      </w:r>
      <w:r w:rsidR="004823EF" w:rsidRPr="00DE6BAB">
        <w:rPr>
          <w:rFonts w:ascii="Times New Roman" w:eastAsia="Times New Roman" w:hAnsi="Times New Roman"/>
          <w:sz w:val="26"/>
          <w:szCs w:val="26"/>
          <w:lang w:eastAsia="ru-RU"/>
        </w:rPr>
        <w:t>ер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ства Финансов РФ от 28.12.2010 года № 191 н «Об утверждении инструкции о порядке представления годовой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, квартальной и месячной от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четности об исполнении бюджетной системы РФ».</w:t>
      </w:r>
    </w:p>
    <w:p w:rsidR="00CF42F6" w:rsidRPr="00DE6BAB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2CD" w:rsidRPr="000A1827" w:rsidRDefault="00AC62CD" w:rsidP="002E01C7">
      <w:pPr>
        <w:jc w:val="center"/>
        <w:rPr>
          <w:rFonts w:ascii="Times New Roman" w:hAnsi="Times New Roman"/>
          <w:sz w:val="30"/>
          <w:szCs w:val="30"/>
        </w:rPr>
      </w:pPr>
    </w:p>
    <w:sectPr w:rsidR="00AC62CD" w:rsidRPr="000A1827" w:rsidSect="00CB2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D4" w:rsidRDefault="00A739D4" w:rsidP="00A53D8C">
      <w:pPr>
        <w:spacing w:after="0" w:line="240" w:lineRule="auto"/>
      </w:pPr>
      <w:r>
        <w:separator/>
      </w:r>
    </w:p>
  </w:endnote>
  <w:endnote w:type="continuationSeparator" w:id="0">
    <w:p w:rsidR="00A739D4" w:rsidRDefault="00A739D4" w:rsidP="00A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D4" w:rsidRDefault="00A739D4" w:rsidP="00A53D8C">
      <w:pPr>
        <w:spacing w:after="0" w:line="240" w:lineRule="auto"/>
      </w:pPr>
      <w:r>
        <w:separator/>
      </w:r>
    </w:p>
  </w:footnote>
  <w:footnote w:type="continuationSeparator" w:id="0">
    <w:p w:rsidR="00A739D4" w:rsidRDefault="00A739D4" w:rsidP="00A5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31A"/>
    <w:multiLevelType w:val="hybridMultilevel"/>
    <w:tmpl w:val="CB7835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117"/>
    <w:multiLevelType w:val="hybridMultilevel"/>
    <w:tmpl w:val="47340E34"/>
    <w:lvl w:ilvl="0" w:tplc="6FA454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321BEA"/>
    <w:multiLevelType w:val="hybridMultilevel"/>
    <w:tmpl w:val="D3945BF2"/>
    <w:lvl w:ilvl="0" w:tplc="6E7E31E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E252E7"/>
    <w:multiLevelType w:val="hybridMultilevel"/>
    <w:tmpl w:val="A0883134"/>
    <w:lvl w:ilvl="0" w:tplc="13005B7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C12C90"/>
    <w:multiLevelType w:val="hybridMultilevel"/>
    <w:tmpl w:val="A8708430"/>
    <w:lvl w:ilvl="0" w:tplc="5E6A8D6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B96441"/>
    <w:multiLevelType w:val="hybridMultilevel"/>
    <w:tmpl w:val="592EB5BE"/>
    <w:lvl w:ilvl="0" w:tplc="29CE2BB0">
      <w:start w:val="187"/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06D48AD"/>
    <w:multiLevelType w:val="hybridMultilevel"/>
    <w:tmpl w:val="94DC5952"/>
    <w:lvl w:ilvl="0" w:tplc="ECEA8820">
      <w:numFmt w:val="bullet"/>
      <w:lvlText w:val=""/>
      <w:lvlJc w:val="left"/>
      <w:pPr>
        <w:ind w:left="11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84C5693"/>
    <w:multiLevelType w:val="hybridMultilevel"/>
    <w:tmpl w:val="301E7A3A"/>
    <w:lvl w:ilvl="0" w:tplc="050604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8F63E37"/>
    <w:multiLevelType w:val="hybridMultilevel"/>
    <w:tmpl w:val="D93683C6"/>
    <w:lvl w:ilvl="0" w:tplc="C6A8AF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593D"/>
    <w:multiLevelType w:val="hybridMultilevel"/>
    <w:tmpl w:val="1B7A76EA"/>
    <w:lvl w:ilvl="0" w:tplc="9354A9A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A54266"/>
    <w:multiLevelType w:val="hybridMultilevel"/>
    <w:tmpl w:val="3BEEA0CA"/>
    <w:lvl w:ilvl="0" w:tplc="BB9A728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6D03B4"/>
    <w:multiLevelType w:val="hybridMultilevel"/>
    <w:tmpl w:val="A51EF6C0"/>
    <w:lvl w:ilvl="0" w:tplc="A6AA36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7D6167"/>
    <w:multiLevelType w:val="hybridMultilevel"/>
    <w:tmpl w:val="EC2A9888"/>
    <w:lvl w:ilvl="0" w:tplc="9CA269F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C82358"/>
    <w:multiLevelType w:val="hybridMultilevel"/>
    <w:tmpl w:val="506A5268"/>
    <w:lvl w:ilvl="0" w:tplc="C6E4C684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48A575B"/>
    <w:multiLevelType w:val="hybridMultilevel"/>
    <w:tmpl w:val="FA88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41AB9"/>
    <w:multiLevelType w:val="hybridMultilevel"/>
    <w:tmpl w:val="17B2612C"/>
    <w:lvl w:ilvl="0" w:tplc="3626C88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F"/>
    <w:rsid w:val="00004872"/>
    <w:rsid w:val="0000577C"/>
    <w:rsid w:val="000059ED"/>
    <w:rsid w:val="00007424"/>
    <w:rsid w:val="00011169"/>
    <w:rsid w:val="000120E6"/>
    <w:rsid w:val="00013C25"/>
    <w:rsid w:val="00014C28"/>
    <w:rsid w:val="000153EB"/>
    <w:rsid w:val="0001566C"/>
    <w:rsid w:val="00015F5A"/>
    <w:rsid w:val="00016631"/>
    <w:rsid w:val="00020C5B"/>
    <w:rsid w:val="00021F48"/>
    <w:rsid w:val="000242BD"/>
    <w:rsid w:val="00026488"/>
    <w:rsid w:val="000267F0"/>
    <w:rsid w:val="0003077C"/>
    <w:rsid w:val="00031B6D"/>
    <w:rsid w:val="00033172"/>
    <w:rsid w:val="00035AE4"/>
    <w:rsid w:val="00035EE7"/>
    <w:rsid w:val="00037CF0"/>
    <w:rsid w:val="00040D0A"/>
    <w:rsid w:val="00041955"/>
    <w:rsid w:val="00041E67"/>
    <w:rsid w:val="000426C0"/>
    <w:rsid w:val="000429F4"/>
    <w:rsid w:val="000442A4"/>
    <w:rsid w:val="000451CD"/>
    <w:rsid w:val="0004604C"/>
    <w:rsid w:val="000533C8"/>
    <w:rsid w:val="00053E63"/>
    <w:rsid w:val="0005489B"/>
    <w:rsid w:val="000548B6"/>
    <w:rsid w:val="000549A7"/>
    <w:rsid w:val="00054F0C"/>
    <w:rsid w:val="000609A3"/>
    <w:rsid w:val="00060CCD"/>
    <w:rsid w:val="00062F10"/>
    <w:rsid w:val="00064BBD"/>
    <w:rsid w:val="000654FF"/>
    <w:rsid w:val="00065AE4"/>
    <w:rsid w:val="00066EC2"/>
    <w:rsid w:val="00070170"/>
    <w:rsid w:val="000704A6"/>
    <w:rsid w:val="00071DD4"/>
    <w:rsid w:val="000739DD"/>
    <w:rsid w:val="000745A4"/>
    <w:rsid w:val="00075E8D"/>
    <w:rsid w:val="00077FAE"/>
    <w:rsid w:val="00080818"/>
    <w:rsid w:val="00080C64"/>
    <w:rsid w:val="00083A65"/>
    <w:rsid w:val="0008561C"/>
    <w:rsid w:val="0008583B"/>
    <w:rsid w:val="0008663E"/>
    <w:rsid w:val="00086BF1"/>
    <w:rsid w:val="00091279"/>
    <w:rsid w:val="00091AE1"/>
    <w:rsid w:val="00091C1A"/>
    <w:rsid w:val="00093994"/>
    <w:rsid w:val="00093CC2"/>
    <w:rsid w:val="00094631"/>
    <w:rsid w:val="000946BE"/>
    <w:rsid w:val="00095743"/>
    <w:rsid w:val="00096644"/>
    <w:rsid w:val="000A06B7"/>
    <w:rsid w:val="000A1827"/>
    <w:rsid w:val="000A1CB3"/>
    <w:rsid w:val="000A2924"/>
    <w:rsid w:val="000A34A4"/>
    <w:rsid w:val="000A39DD"/>
    <w:rsid w:val="000A3C6D"/>
    <w:rsid w:val="000A4DC7"/>
    <w:rsid w:val="000B141A"/>
    <w:rsid w:val="000B17AB"/>
    <w:rsid w:val="000B1A8A"/>
    <w:rsid w:val="000B24E0"/>
    <w:rsid w:val="000B30A1"/>
    <w:rsid w:val="000B3B70"/>
    <w:rsid w:val="000B3CC0"/>
    <w:rsid w:val="000B5B63"/>
    <w:rsid w:val="000B610D"/>
    <w:rsid w:val="000B725E"/>
    <w:rsid w:val="000B7949"/>
    <w:rsid w:val="000B7FC6"/>
    <w:rsid w:val="000C0300"/>
    <w:rsid w:val="000C054D"/>
    <w:rsid w:val="000C2BE7"/>
    <w:rsid w:val="000C4FF4"/>
    <w:rsid w:val="000C6466"/>
    <w:rsid w:val="000C6B16"/>
    <w:rsid w:val="000C6E9B"/>
    <w:rsid w:val="000C6F66"/>
    <w:rsid w:val="000D3F40"/>
    <w:rsid w:val="000D5518"/>
    <w:rsid w:val="000D6CD0"/>
    <w:rsid w:val="000E042C"/>
    <w:rsid w:val="000E11F0"/>
    <w:rsid w:val="000E141C"/>
    <w:rsid w:val="000E16F0"/>
    <w:rsid w:val="000E47E6"/>
    <w:rsid w:val="000F0077"/>
    <w:rsid w:val="000F019F"/>
    <w:rsid w:val="000F068E"/>
    <w:rsid w:val="000F1228"/>
    <w:rsid w:val="000F16E5"/>
    <w:rsid w:val="000F2DE0"/>
    <w:rsid w:val="000F3DFF"/>
    <w:rsid w:val="000F4985"/>
    <w:rsid w:val="000F4CD5"/>
    <w:rsid w:val="000F5AB0"/>
    <w:rsid w:val="00101F1C"/>
    <w:rsid w:val="0010350C"/>
    <w:rsid w:val="0010573C"/>
    <w:rsid w:val="00107258"/>
    <w:rsid w:val="00110E4C"/>
    <w:rsid w:val="00111C23"/>
    <w:rsid w:val="00112B94"/>
    <w:rsid w:val="00112E20"/>
    <w:rsid w:val="00112F63"/>
    <w:rsid w:val="00115263"/>
    <w:rsid w:val="00115F77"/>
    <w:rsid w:val="0011609C"/>
    <w:rsid w:val="00117045"/>
    <w:rsid w:val="00123223"/>
    <w:rsid w:val="00126155"/>
    <w:rsid w:val="00126975"/>
    <w:rsid w:val="00130B82"/>
    <w:rsid w:val="001310F9"/>
    <w:rsid w:val="00132374"/>
    <w:rsid w:val="00132753"/>
    <w:rsid w:val="00132A14"/>
    <w:rsid w:val="00132B29"/>
    <w:rsid w:val="00132EE7"/>
    <w:rsid w:val="00135C2B"/>
    <w:rsid w:val="001400F6"/>
    <w:rsid w:val="001406BE"/>
    <w:rsid w:val="00140B42"/>
    <w:rsid w:val="00147BBD"/>
    <w:rsid w:val="00147D6D"/>
    <w:rsid w:val="00150931"/>
    <w:rsid w:val="00150DA4"/>
    <w:rsid w:val="00150E2B"/>
    <w:rsid w:val="0015395D"/>
    <w:rsid w:val="00154166"/>
    <w:rsid w:val="00156E28"/>
    <w:rsid w:val="00156F9D"/>
    <w:rsid w:val="00157DC7"/>
    <w:rsid w:val="00160879"/>
    <w:rsid w:val="00160C85"/>
    <w:rsid w:val="00162847"/>
    <w:rsid w:val="00162CBE"/>
    <w:rsid w:val="00163462"/>
    <w:rsid w:val="001648E9"/>
    <w:rsid w:val="00164A76"/>
    <w:rsid w:val="001660FD"/>
    <w:rsid w:val="0016679E"/>
    <w:rsid w:val="0016683F"/>
    <w:rsid w:val="0016750D"/>
    <w:rsid w:val="001676A9"/>
    <w:rsid w:val="001703C6"/>
    <w:rsid w:val="00170D7F"/>
    <w:rsid w:val="00174255"/>
    <w:rsid w:val="001747A2"/>
    <w:rsid w:val="00176445"/>
    <w:rsid w:val="00176544"/>
    <w:rsid w:val="00177E1A"/>
    <w:rsid w:val="00180BB9"/>
    <w:rsid w:val="001827FA"/>
    <w:rsid w:val="00182AA8"/>
    <w:rsid w:val="00183644"/>
    <w:rsid w:val="001848F0"/>
    <w:rsid w:val="0018629E"/>
    <w:rsid w:val="00186495"/>
    <w:rsid w:val="00187E74"/>
    <w:rsid w:val="0019029B"/>
    <w:rsid w:val="00190495"/>
    <w:rsid w:val="0019065E"/>
    <w:rsid w:val="001907D1"/>
    <w:rsid w:val="00192613"/>
    <w:rsid w:val="00195B5E"/>
    <w:rsid w:val="001965DC"/>
    <w:rsid w:val="001A0C2E"/>
    <w:rsid w:val="001A1D5B"/>
    <w:rsid w:val="001A1E42"/>
    <w:rsid w:val="001A431B"/>
    <w:rsid w:val="001A4D93"/>
    <w:rsid w:val="001A6E8B"/>
    <w:rsid w:val="001A715E"/>
    <w:rsid w:val="001B0C58"/>
    <w:rsid w:val="001B1C74"/>
    <w:rsid w:val="001B3838"/>
    <w:rsid w:val="001B3B1F"/>
    <w:rsid w:val="001B4322"/>
    <w:rsid w:val="001B65CF"/>
    <w:rsid w:val="001B66A6"/>
    <w:rsid w:val="001B68DE"/>
    <w:rsid w:val="001C1510"/>
    <w:rsid w:val="001C334E"/>
    <w:rsid w:val="001C4148"/>
    <w:rsid w:val="001C4282"/>
    <w:rsid w:val="001C57B3"/>
    <w:rsid w:val="001C6D02"/>
    <w:rsid w:val="001D04A7"/>
    <w:rsid w:val="001D2938"/>
    <w:rsid w:val="001D31CD"/>
    <w:rsid w:val="001D3342"/>
    <w:rsid w:val="001D4FF3"/>
    <w:rsid w:val="001D7BBA"/>
    <w:rsid w:val="001D7DBF"/>
    <w:rsid w:val="001D7DE4"/>
    <w:rsid w:val="001E0F67"/>
    <w:rsid w:val="001E16D7"/>
    <w:rsid w:val="001E1B5B"/>
    <w:rsid w:val="001E32EC"/>
    <w:rsid w:val="001E554C"/>
    <w:rsid w:val="001E66CF"/>
    <w:rsid w:val="001F015B"/>
    <w:rsid w:val="001F1EE2"/>
    <w:rsid w:val="001F490C"/>
    <w:rsid w:val="001F4C67"/>
    <w:rsid w:val="001F66A8"/>
    <w:rsid w:val="001F75AC"/>
    <w:rsid w:val="00200856"/>
    <w:rsid w:val="00202A28"/>
    <w:rsid w:val="00204F4A"/>
    <w:rsid w:val="00205A15"/>
    <w:rsid w:val="0020692C"/>
    <w:rsid w:val="00206C45"/>
    <w:rsid w:val="00207C8E"/>
    <w:rsid w:val="00211730"/>
    <w:rsid w:val="00212B98"/>
    <w:rsid w:val="00213012"/>
    <w:rsid w:val="002130AC"/>
    <w:rsid w:val="00213641"/>
    <w:rsid w:val="00217D53"/>
    <w:rsid w:val="00220149"/>
    <w:rsid w:val="0022160B"/>
    <w:rsid w:val="002243DE"/>
    <w:rsid w:val="0022559B"/>
    <w:rsid w:val="00230D59"/>
    <w:rsid w:val="00230ED8"/>
    <w:rsid w:val="002311CC"/>
    <w:rsid w:val="00231D4B"/>
    <w:rsid w:val="002329DA"/>
    <w:rsid w:val="00233600"/>
    <w:rsid w:val="002349A9"/>
    <w:rsid w:val="00237872"/>
    <w:rsid w:val="002449B5"/>
    <w:rsid w:val="00247028"/>
    <w:rsid w:val="00247F23"/>
    <w:rsid w:val="00252A50"/>
    <w:rsid w:val="00252FFE"/>
    <w:rsid w:val="002535E2"/>
    <w:rsid w:val="0025526D"/>
    <w:rsid w:val="00260471"/>
    <w:rsid w:val="00260555"/>
    <w:rsid w:val="00262074"/>
    <w:rsid w:val="002622FC"/>
    <w:rsid w:val="002631E5"/>
    <w:rsid w:val="00263200"/>
    <w:rsid w:val="0026556D"/>
    <w:rsid w:val="00265DE6"/>
    <w:rsid w:val="0026769B"/>
    <w:rsid w:val="002710ED"/>
    <w:rsid w:val="00273888"/>
    <w:rsid w:val="00273AA3"/>
    <w:rsid w:val="00275E9F"/>
    <w:rsid w:val="0027795D"/>
    <w:rsid w:val="00277DED"/>
    <w:rsid w:val="00280C8C"/>
    <w:rsid w:val="002858B8"/>
    <w:rsid w:val="0028612D"/>
    <w:rsid w:val="002861AD"/>
    <w:rsid w:val="002861FE"/>
    <w:rsid w:val="0028666A"/>
    <w:rsid w:val="00290802"/>
    <w:rsid w:val="00292802"/>
    <w:rsid w:val="00293BD2"/>
    <w:rsid w:val="002956EC"/>
    <w:rsid w:val="00296E7B"/>
    <w:rsid w:val="002977A5"/>
    <w:rsid w:val="002A2468"/>
    <w:rsid w:val="002A2D7B"/>
    <w:rsid w:val="002A2FD1"/>
    <w:rsid w:val="002A4688"/>
    <w:rsid w:val="002A5E6E"/>
    <w:rsid w:val="002A5F5A"/>
    <w:rsid w:val="002A6620"/>
    <w:rsid w:val="002A6CA0"/>
    <w:rsid w:val="002A6F85"/>
    <w:rsid w:val="002A730E"/>
    <w:rsid w:val="002B20DB"/>
    <w:rsid w:val="002B404E"/>
    <w:rsid w:val="002B54AB"/>
    <w:rsid w:val="002B62AF"/>
    <w:rsid w:val="002B734F"/>
    <w:rsid w:val="002C4A02"/>
    <w:rsid w:val="002C5456"/>
    <w:rsid w:val="002C55FD"/>
    <w:rsid w:val="002C58D6"/>
    <w:rsid w:val="002C5FE1"/>
    <w:rsid w:val="002C7657"/>
    <w:rsid w:val="002D149F"/>
    <w:rsid w:val="002D202C"/>
    <w:rsid w:val="002D3460"/>
    <w:rsid w:val="002D561B"/>
    <w:rsid w:val="002D5650"/>
    <w:rsid w:val="002E004D"/>
    <w:rsid w:val="002E01C7"/>
    <w:rsid w:val="002E1E8C"/>
    <w:rsid w:val="002E2B78"/>
    <w:rsid w:val="002E34BB"/>
    <w:rsid w:val="002F0784"/>
    <w:rsid w:val="002F0A9C"/>
    <w:rsid w:val="002F3C10"/>
    <w:rsid w:val="002F625B"/>
    <w:rsid w:val="002F76DA"/>
    <w:rsid w:val="00300A45"/>
    <w:rsid w:val="003011FA"/>
    <w:rsid w:val="00302684"/>
    <w:rsid w:val="00303D7C"/>
    <w:rsid w:val="0030460D"/>
    <w:rsid w:val="0030539F"/>
    <w:rsid w:val="0030588E"/>
    <w:rsid w:val="00306271"/>
    <w:rsid w:val="00310852"/>
    <w:rsid w:val="003108DA"/>
    <w:rsid w:val="0031155C"/>
    <w:rsid w:val="003115AB"/>
    <w:rsid w:val="00315185"/>
    <w:rsid w:val="00315881"/>
    <w:rsid w:val="0031677C"/>
    <w:rsid w:val="00316B05"/>
    <w:rsid w:val="0031722F"/>
    <w:rsid w:val="00317FFB"/>
    <w:rsid w:val="00320979"/>
    <w:rsid w:val="003226F6"/>
    <w:rsid w:val="00334F9A"/>
    <w:rsid w:val="0033559C"/>
    <w:rsid w:val="00335D2E"/>
    <w:rsid w:val="00337302"/>
    <w:rsid w:val="00337E8C"/>
    <w:rsid w:val="0034229D"/>
    <w:rsid w:val="00344347"/>
    <w:rsid w:val="00345D24"/>
    <w:rsid w:val="00346B98"/>
    <w:rsid w:val="00346E2A"/>
    <w:rsid w:val="00353C4E"/>
    <w:rsid w:val="0035440C"/>
    <w:rsid w:val="003552A6"/>
    <w:rsid w:val="00357D18"/>
    <w:rsid w:val="0036029C"/>
    <w:rsid w:val="00362A3D"/>
    <w:rsid w:val="00362B8A"/>
    <w:rsid w:val="003678C3"/>
    <w:rsid w:val="00367E7A"/>
    <w:rsid w:val="003700EF"/>
    <w:rsid w:val="00375178"/>
    <w:rsid w:val="00375C1B"/>
    <w:rsid w:val="00376953"/>
    <w:rsid w:val="00377924"/>
    <w:rsid w:val="00381660"/>
    <w:rsid w:val="00382C61"/>
    <w:rsid w:val="003838C8"/>
    <w:rsid w:val="00383A2B"/>
    <w:rsid w:val="00384EC2"/>
    <w:rsid w:val="00387E91"/>
    <w:rsid w:val="00391029"/>
    <w:rsid w:val="003928DD"/>
    <w:rsid w:val="003939C3"/>
    <w:rsid w:val="00394520"/>
    <w:rsid w:val="00394F99"/>
    <w:rsid w:val="00395BFA"/>
    <w:rsid w:val="0039623A"/>
    <w:rsid w:val="003A0706"/>
    <w:rsid w:val="003A0FBB"/>
    <w:rsid w:val="003A10E2"/>
    <w:rsid w:val="003A1F47"/>
    <w:rsid w:val="003A20CC"/>
    <w:rsid w:val="003A20EF"/>
    <w:rsid w:val="003A28AD"/>
    <w:rsid w:val="003A3BED"/>
    <w:rsid w:val="003A417D"/>
    <w:rsid w:val="003A5FA2"/>
    <w:rsid w:val="003B1EC3"/>
    <w:rsid w:val="003B2B84"/>
    <w:rsid w:val="003B2BEF"/>
    <w:rsid w:val="003B2D8B"/>
    <w:rsid w:val="003B2F60"/>
    <w:rsid w:val="003B35E2"/>
    <w:rsid w:val="003B3965"/>
    <w:rsid w:val="003B45C9"/>
    <w:rsid w:val="003B48B0"/>
    <w:rsid w:val="003B4B3F"/>
    <w:rsid w:val="003B6A15"/>
    <w:rsid w:val="003B7761"/>
    <w:rsid w:val="003B7EF0"/>
    <w:rsid w:val="003C023F"/>
    <w:rsid w:val="003C0270"/>
    <w:rsid w:val="003C055E"/>
    <w:rsid w:val="003C0BE2"/>
    <w:rsid w:val="003C129F"/>
    <w:rsid w:val="003C1EDF"/>
    <w:rsid w:val="003C3D38"/>
    <w:rsid w:val="003C4642"/>
    <w:rsid w:val="003C572E"/>
    <w:rsid w:val="003C5A4A"/>
    <w:rsid w:val="003C71DF"/>
    <w:rsid w:val="003D171C"/>
    <w:rsid w:val="003D25A0"/>
    <w:rsid w:val="003D28B1"/>
    <w:rsid w:val="003D3009"/>
    <w:rsid w:val="003D518A"/>
    <w:rsid w:val="003D56BF"/>
    <w:rsid w:val="003D7ACA"/>
    <w:rsid w:val="003E0AFE"/>
    <w:rsid w:val="003E1D43"/>
    <w:rsid w:val="003E29E6"/>
    <w:rsid w:val="003E4045"/>
    <w:rsid w:val="003F08A9"/>
    <w:rsid w:val="003F1067"/>
    <w:rsid w:val="003F1AA4"/>
    <w:rsid w:val="003F2717"/>
    <w:rsid w:val="003F49D4"/>
    <w:rsid w:val="003F54CF"/>
    <w:rsid w:val="003F6F86"/>
    <w:rsid w:val="003F73BC"/>
    <w:rsid w:val="00401D96"/>
    <w:rsid w:val="0040419E"/>
    <w:rsid w:val="00405D9E"/>
    <w:rsid w:val="00406DC3"/>
    <w:rsid w:val="00407CCE"/>
    <w:rsid w:val="004125AD"/>
    <w:rsid w:val="00412E4A"/>
    <w:rsid w:val="00413CEE"/>
    <w:rsid w:val="00414540"/>
    <w:rsid w:val="00414950"/>
    <w:rsid w:val="004163C4"/>
    <w:rsid w:val="00416E96"/>
    <w:rsid w:val="00417ACB"/>
    <w:rsid w:val="00420616"/>
    <w:rsid w:val="00423003"/>
    <w:rsid w:val="00423DF4"/>
    <w:rsid w:val="004240DB"/>
    <w:rsid w:val="0042427D"/>
    <w:rsid w:val="00424C3E"/>
    <w:rsid w:val="00425178"/>
    <w:rsid w:val="00425FA5"/>
    <w:rsid w:val="0042607A"/>
    <w:rsid w:val="00431E81"/>
    <w:rsid w:val="004321D9"/>
    <w:rsid w:val="00432F8F"/>
    <w:rsid w:val="0043357A"/>
    <w:rsid w:val="004341DE"/>
    <w:rsid w:val="0043431A"/>
    <w:rsid w:val="00436BC2"/>
    <w:rsid w:val="00436EED"/>
    <w:rsid w:val="00440E16"/>
    <w:rsid w:val="00441BD3"/>
    <w:rsid w:val="00441CEB"/>
    <w:rsid w:val="00442B57"/>
    <w:rsid w:val="00442C25"/>
    <w:rsid w:val="00443792"/>
    <w:rsid w:val="00443866"/>
    <w:rsid w:val="004440FB"/>
    <w:rsid w:val="00444D54"/>
    <w:rsid w:val="00446286"/>
    <w:rsid w:val="00450771"/>
    <w:rsid w:val="00451270"/>
    <w:rsid w:val="00451321"/>
    <w:rsid w:val="00451E41"/>
    <w:rsid w:val="00454EE6"/>
    <w:rsid w:val="0045728A"/>
    <w:rsid w:val="00457694"/>
    <w:rsid w:val="00457C69"/>
    <w:rsid w:val="00457D51"/>
    <w:rsid w:val="00457FED"/>
    <w:rsid w:val="00460697"/>
    <w:rsid w:val="00462D92"/>
    <w:rsid w:val="00464759"/>
    <w:rsid w:val="00464D39"/>
    <w:rsid w:val="0046563B"/>
    <w:rsid w:val="00466B83"/>
    <w:rsid w:val="00467148"/>
    <w:rsid w:val="004673DB"/>
    <w:rsid w:val="004675BF"/>
    <w:rsid w:val="00471875"/>
    <w:rsid w:val="004719F8"/>
    <w:rsid w:val="00471E87"/>
    <w:rsid w:val="00472F93"/>
    <w:rsid w:val="00473603"/>
    <w:rsid w:val="004740DD"/>
    <w:rsid w:val="00474506"/>
    <w:rsid w:val="004753DF"/>
    <w:rsid w:val="00476213"/>
    <w:rsid w:val="00476492"/>
    <w:rsid w:val="00476582"/>
    <w:rsid w:val="00477DFE"/>
    <w:rsid w:val="00481235"/>
    <w:rsid w:val="00481EA4"/>
    <w:rsid w:val="004823EF"/>
    <w:rsid w:val="00483F86"/>
    <w:rsid w:val="004843A4"/>
    <w:rsid w:val="0048447D"/>
    <w:rsid w:val="00484F17"/>
    <w:rsid w:val="00484FF8"/>
    <w:rsid w:val="00485BEF"/>
    <w:rsid w:val="00485FB7"/>
    <w:rsid w:val="00485FF5"/>
    <w:rsid w:val="004870F8"/>
    <w:rsid w:val="00492222"/>
    <w:rsid w:val="00492D15"/>
    <w:rsid w:val="00493928"/>
    <w:rsid w:val="0049427C"/>
    <w:rsid w:val="00494339"/>
    <w:rsid w:val="004946EA"/>
    <w:rsid w:val="00494F4A"/>
    <w:rsid w:val="00496C6E"/>
    <w:rsid w:val="004A004B"/>
    <w:rsid w:val="004A1333"/>
    <w:rsid w:val="004A1482"/>
    <w:rsid w:val="004A205C"/>
    <w:rsid w:val="004A2096"/>
    <w:rsid w:val="004A3364"/>
    <w:rsid w:val="004A3919"/>
    <w:rsid w:val="004A3F4D"/>
    <w:rsid w:val="004A6791"/>
    <w:rsid w:val="004A78ED"/>
    <w:rsid w:val="004A7F8C"/>
    <w:rsid w:val="004B097F"/>
    <w:rsid w:val="004B0A15"/>
    <w:rsid w:val="004B0F99"/>
    <w:rsid w:val="004B1385"/>
    <w:rsid w:val="004B29FB"/>
    <w:rsid w:val="004B2C37"/>
    <w:rsid w:val="004B3FA6"/>
    <w:rsid w:val="004B47B3"/>
    <w:rsid w:val="004B6D53"/>
    <w:rsid w:val="004C00F2"/>
    <w:rsid w:val="004C0E74"/>
    <w:rsid w:val="004C1288"/>
    <w:rsid w:val="004C3ED8"/>
    <w:rsid w:val="004C530C"/>
    <w:rsid w:val="004C5D4A"/>
    <w:rsid w:val="004C682B"/>
    <w:rsid w:val="004D01CC"/>
    <w:rsid w:val="004D047F"/>
    <w:rsid w:val="004D1BAE"/>
    <w:rsid w:val="004D30A5"/>
    <w:rsid w:val="004D3BD5"/>
    <w:rsid w:val="004D572E"/>
    <w:rsid w:val="004D65FD"/>
    <w:rsid w:val="004D7A5F"/>
    <w:rsid w:val="004E021C"/>
    <w:rsid w:val="004E05A2"/>
    <w:rsid w:val="004E0BB9"/>
    <w:rsid w:val="004E1F5F"/>
    <w:rsid w:val="004E25FB"/>
    <w:rsid w:val="004E4FCE"/>
    <w:rsid w:val="004E5712"/>
    <w:rsid w:val="004E5775"/>
    <w:rsid w:val="004E7498"/>
    <w:rsid w:val="004E7B4E"/>
    <w:rsid w:val="004F38B9"/>
    <w:rsid w:val="004F44E4"/>
    <w:rsid w:val="004F509B"/>
    <w:rsid w:val="004F6430"/>
    <w:rsid w:val="004F6C3A"/>
    <w:rsid w:val="004F7238"/>
    <w:rsid w:val="00500D75"/>
    <w:rsid w:val="0050175B"/>
    <w:rsid w:val="0050338C"/>
    <w:rsid w:val="00504271"/>
    <w:rsid w:val="00506221"/>
    <w:rsid w:val="0050785A"/>
    <w:rsid w:val="0051385F"/>
    <w:rsid w:val="005153BA"/>
    <w:rsid w:val="005157A3"/>
    <w:rsid w:val="00515D32"/>
    <w:rsid w:val="00520105"/>
    <w:rsid w:val="00524244"/>
    <w:rsid w:val="00525479"/>
    <w:rsid w:val="0052731C"/>
    <w:rsid w:val="00530053"/>
    <w:rsid w:val="005305F6"/>
    <w:rsid w:val="005326A4"/>
    <w:rsid w:val="0053301A"/>
    <w:rsid w:val="005337A1"/>
    <w:rsid w:val="00533BDC"/>
    <w:rsid w:val="005343A2"/>
    <w:rsid w:val="00537490"/>
    <w:rsid w:val="00537AD5"/>
    <w:rsid w:val="005422A1"/>
    <w:rsid w:val="005441A6"/>
    <w:rsid w:val="00547117"/>
    <w:rsid w:val="005504F5"/>
    <w:rsid w:val="005505C2"/>
    <w:rsid w:val="005505D2"/>
    <w:rsid w:val="00551BDD"/>
    <w:rsid w:val="00551D74"/>
    <w:rsid w:val="00553051"/>
    <w:rsid w:val="0055333B"/>
    <w:rsid w:val="005536B5"/>
    <w:rsid w:val="00554A31"/>
    <w:rsid w:val="00555B26"/>
    <w:rsid w:val="00556674"/>
    <w:rsid w:val="00557CF0"/>
    <w:rsid w:val="00560EA0"/>
    <w:rsid w:val="005616D4"/>
    <w:rsid w:val="00561D8E"/>
    <w:rsid w:val="0056222E"/>
    <w:rsid w:val="0056267A"/>
    <w:rsid w:val="00563AB9"/>
    <w:rsid w:val="00564CAC"/>
    <w:rsid w:val="005651FC"/>
    <w:rsid w:val="005660BA"/>
    <w:rsid w:val="005735E0"/>
    <w:rsid w:val="00573603"/>
    <w:rsid w:val="0057479A"/>
    <w:rsid w:val="00574D2C"/>
    <w:rsid w:val="00575395"/>
    <w:rsid w:val="00575A26"/>
    <w:rsid w:val="00575BB9"/>
    <w:rsid w:val="00576E32"/>
    <w:rsid w:val="00576E50"/>
    <w:rsid w:val="00580EB7"/>
    <w:rsid w:val="00580EBF"/>
    <w:rsid w:val="00580FC0"/>
    <w:rsid w:val="00581216"/>
    <w:rsid w:val="00582E45"/>
    <w:rsid w:val="00583221"/>
    <w:rsid w:val="00583921"/>
    <w:rsid w:val="00583AFC"/>
    <w:rsid w:val="00584242"/>
    <w:rsid w:val="00584FA7"/>
    <w:rsid w:val="0058606B"/>
    <w:rsid w:val="0058731C"/>
    <w:rsid w:val="00587D3C"/>
    <w:rsid w:val="00587ED7"/>
    <w:rsid w:val="00590297"/>
    <w:rsid w:val="00590E71"/>
    <w:rsid w:val="00593F18"/>
    <w:rsid w:val="005940A7"/>
    <w:rsid w:val="00594BD9"/>
    <w:rsid w:val="00594E32"/>
    <w:rsid w:val="0059689C"/>
    <w:rsid w:val="00597072"/>
    <w:rsid w:val="005A0F77"/>
    <w:rsid w:val="005A1A89"/>
    <w:rsid w:val="005A3184"/>
    <w:rsid w:val="005A3FDC"/>
    <w:rsid w:val="005A4A50"/>
    <w:rsid w:val="005A6B1C"/>
    <w:rsid w:val="005A6E76"/>
    <w:rsid w:val="005B414A"/>
    <w:rsid w:val="005B42BA"/>
    <w:rsid w:val="005B4CC6"/>
    <w:rsid w:val="005B4CEB"/>
    <w:rsid w:val="005B56B0"/>
    <w:rsid w:val="005B5A81"/>
    <w:rsid w:val="005C25D3"/>
    <w:rsid w:val="005C4543"/>
    <w:rsid w:val="005C6002"/>
    <w:rsid w:val="005C6BAB"/>
    <w:rsid w:val="005C6DA8"/>
    <w:rsid w:val="005C7531"/>
    <w:rsid w:val="005D0A30"/>
    <w:rsid w:val="005D0E13"/>
    <w:rsid w:val="005D118D"/>
    <w:rsid w:val="005D3A2D"/>
    <w:rsid w:val="005D4B3A"/>
    <w:rsid w:val="005D4D22"/>
    <w:rsid w:val="005D5400"/>
    <w:rsid w:val="005D563D"/>
    <w:rsid w:val="005D6D48"/>
    <w:rsid w:val="005E16E2"/>
    <w:rsid w:val="005E270C"/>
    <w:rsid w:val="005E2C1E"/>
    <w:rsid w:val="005E2F7E"/>
    <w:rsid w:val="005E3C40"/>
    <w:rsid w:val="005E486C"/>
    <w:rsid w:val="005E4D71"/>
    <w:rsid w:val="005E7114"/>
    <w:rsid w:val="005F1615"/>
    <w:rsid w:val="005F1CB6"/>
    <w:rsid w:val="005F24F4"/>
    <w:rsid w:val="005F294D"/>
    <w:rsid w:val="005F2A62"/>
    <w:rsid w:val="005F426A"/>
    <w:rsid w:val="005F4CE5"/>
    <w:rsid w:val="005F6120"/>
    <w:rsid w:val="005F7175"/>
    <w:rsid w:val="0060126C"/>
    <w:rsid w:val="00601E73"/>
    <w:rsid w:val="00603C7A"/>
    <w:rsid w:val="006048A0"/>
    <w:rsid w:val="00604B92"/>
    <w:rsid w:val="00605642"/>
    <w:rsid w:val="00605934"/>
    <w:rsid w:val="0060692C"/>
    <w:rsid w:val="0061134E"/>
    <w:rsid w:val="00615238"/>
    <w:rsid w:val="006162E4"/>
    <w:rsid w:val="0061668F"/>
    <w:rsid w:val="00616A5F"/>
    <w:rsid w:val="006174A5"/>
    <w:rsid w:val="006177A1"/>
    <w:rsid w:val="00620773"/>
    <w:rsid w:val="0062090C"/>
    <w:rsid w:val="00621128"/>
    <w:rsid w:val="00622E27"/>
    <w:rsid w:val="006233C2"/>
    <w:rsid w:val="00623937"/>
    <w:rsid w:val="006253CF"/>
    <w:rsid w:val="00626873"/>
    <w:rsid w:val="00626F57"/>
    <w:rsid w:val="00632D95"/>
    <w:rsid w:val="00633BBF"/>
    <w:rsid w:val="00634499"/>
    <w:rsid w:val="0063474C"/>
    <w:rsid w:val="00634953"/>
    <w:rsid w:val="00635B9B"/>
    <w:rsid w:val="00635FB3"/>
    <w:rsid w:val="0063793B"/>
    <w:rsid w:val="00641881"/>
    <w:rsid w:val="00643D81"/>
    <w:rsid w:val="00643FFE"/>
    <w:rsid w:val="00644008"/>
    <w:rsid w:val="00646F85"/>
    <w:rsid w:val="0064721D"/>
    <w:rsid w:val="00651DDA"/>
    <w:rsid w:val="00655CDE"/>
    <w:rsid w:val="00655D9A"/>
    <w:rsid w:val="00657AF9"/>
    <w:rsid w:val="00657C85"/>
    <w:rsid w:val="00660E6C"/>
    <w:rsid w:val="006617BF"/>
    <w:rsid w:val="006617FC"/>
    <w:rsid w:val="00661A6D"/>
    <w:rsid w:val="0066355A"/>
    <w:rsid w:val="006635D3"/>
    <w:rsid w:val="0066544C"/>
    <w:rsid w:val="00665881"/>
    <w:rsid w:val="00665C73"/>
    <w:rsid w:val="0066648B"/>
    <w:rsid w:val="006709CF"/>
    <w:rsid w:val="006713DA"/>
    <w:rsid w:val="00672C90"/>
    <w:rsid w:val="00674843"/>
    <w:rsid w:val="006748AC"/>
    <w:rsid w:val="00674ACF"/>
    <w:rsid w:val="00674C82"/>
    <w:rsid w:val="00675484"/>
    <w:rsid w:val="00682CFE"/>
    <w:rsid w:val="006844DA"/>
    <w:rsid w:val="0068563D"/>
    <w:rsid w:val="00685D85"/>
    <w:rsid w:val="00685E8E"/>
    <w:rsid w:val="00686B47"/>
    <w:rsid w:val="0069289B"/>
    <w:rsid w:val="00692F4E"/>
    <w:rsid w:val="00693181"/>
    <w:rsid w:val="006931A5"/>
    <w:rsid w:val="00693B2C"/>
    <w:rsid w:val="00695579"/>
    <w:rsid w:val="00695AC2"/>
    <w:rsid w:val="00696902"/>
    <w:rsid w:val="006978D2"/>
    <w:rsid w:val="006A0221"/>
    <w:rsid w:val="006A0827"/>
    <w:rsid w:val="006A2B1F"/>
    <w:rsid w:val="006A392D"/>
    <w:rsid w:val="006A409C"/>
    <w:rsid w:val="006A40D9"/>
    <w:rsid w:val="006A4A4B"/>
    <w:rsid w:val="006A6535"/>
    <w:rsid w:val="006B3592"/>
    <w:rsid w:val="006B4225"/>
    <w:rsid w:val="006B4D3D"/>
    <w:rsid w:val="006B66AB"/>
    <w:rsid w:val="006B7076"/>
    <w:rsid w:val="006B73E4"/>
    <w:rsid w:val="006B7DFC"/>
    <w:rsid w:val="006C09FE"/>
    <w:rsid w:val="006C1BA3"/>
    <w:rsid w:val="006C214C"/>
    <w:rsid w:val="006C21D1"/>
    <w:rsid w:val="006C2AE1"/>
    <w:rsid w:val="006C37ED"/>
    <w:rsid w:val="006C53BE"/>
    <w:rsid w:val="006C6329"/>
    <w:rsid w:val="006C6F14"/>
    <w:rsid w:val="006D22BF"/>
    <w:rsid w:val="006D24C4"/>
    <w:rsid w:val="006D334B"/>
    <w:rsid w:val="006D6C0B"/>
    <w:rsid w:val="006E08D0"/>
    <w:rsid w:val="006E1512"/>
    <w:rsid w:val="006E1F6F"/>
    <w:rsid w:val="006E2061"/>
    <w:rsid w:val="006E20A5"/>
    <w:rsid w:val="006E23BF"/>
    <w:rsid w:val="006E23FD"/>
    <w:rsid w:val="006E31E9"/>
    <w:rsid w:val="006E35F8"/>
    <w:rsid w:val="006E3DE0"/>
    <w:rsid w:val="006E4D92"/>
    <w:rsid w:val="006E6D5C"/>
    <w:rsid w:val="006E79E4"/>
    <w:rsid w:val="006E7DE7"/>
    <w:rsid w:val="006F034D"/>
    <w:rsid w:val="006F3E53"/>
    <w:rsid w:val="006F458C"/>
    <w:rsid w:val="006F5965"/>
    <w:rsid w:val="00700343"/>
    <w:rsid w:val="00700AD3"/>
    <w:rsid w:val="007019DF"/>
    <w:rsid w:val="00702E27"/>
    <w:rsid w:val="00707B80"/>
    <w:rsid w:val="007111D0"/>
    <w:rsid w:val="00712516"/>
    <w:rsid w:val="00713883"/>
    <w:rsid w:val="00717DBE"/>
    <w:rsid w:val="00721772"/>
    <w:rsid w:val="00721CE7"/>
    <w:rsid w:val="007226D0"/>
    <w:rsid w:val="00722F02"/>
    <w:rsid w:val="00724A43"/>
    <w:rsid w:val="00724E6E"/>
    <w:rsid w:val="00724F4B"/>
    <w:rsid w:val="00726BAD"/>
    <w:rsid w:val="007279D2"/>
    <w:rsid w:val="00733447"/>
    <w:rsid w:val="00733DA8"/>
    <w:rsid w:val="007345D8"/>
    <w:rsid w:val="0073483B"/>
    <w:rsid w:val="00734E88"/>
    <w:rsid w:val="0073539C"/>
    <w:rsid w:val="007353FD"/>
    <w:rsid w:val="00735C83"/>
    <w:rsid w:val="00741665"/>
    <w:rsid w:val="00741EA7"/>
    <w:rsid w:val="0074207A"/>
    <w:rsid w:val="00743FFB"/>
    <w:rsid w:val="00744E64"/>
    <w:rsid w:val="007453BA"/>
    <w:rsid w:val="007463CD"/>
    <w:rsid w:val="0074750A"/>
    <w:rsid w:val="007534BA"/>
    <w:rsid w:val="00754D65"/>
    <w:rsid w:val="007563CD"/>
    <w:rsid w:val="0076207A"/>
    <w:rsid w:val="007639D7"/>
    <w:rsid w:val="00764AC7"/>
    <w:rsid w:val="00766C3B"/>
    <w:rsid w:val="0076731D"/>
    <w:rsid w:val="0076779A"/>
    <w:rsid w:val="00767D68"/>
    <w:rsid w:val="00770E5E"/>
    <w:rsid w:val="00776931"/>
    <w:rsid w:val="00781626"/>
    <w:rsid w:val="00781C60"/>
    <w:rsid w:val="00781C89"/>
    <w:rsid w:val="0078484E"/>
    <w:rsid w:val="00785542"/>
    <w:rsid w:val="00785726"/>
    <w:rsid w:val="007858FE"/>
    <w:rsid w:val="00785BB4"/>
    <w:rsid w:val="0078790F"/>
    <w:rsid w:val="007903EB"/>
    <w:rsid w:val="00791426"/>
    <w:rsid w:val="00791708"/>
    <w:rsid w:val="00792FA6"/>
    <w:rsid w:val="00793B98"/>
    <w:rsid w:val="00793EA5"/>
    <w:rsid w:val="00794131"/>
    <w:rsid w:val="007950DD"/>
    <w:rsid w:val="0079604E"/>
    <w:rsid w:val="00796607"/>
    <w:rsid w:val="00796CFB"/>
    <w:rsid w:val="00797A8A"/>
    <w:rsid w:val="007A0C9F"/>
    <w:rsid w:val="007A10D9"/>
    <w:rsid w:val="007A2C83"/>
    <w:rsid w:val="007A35AD"/>
    <w:rsid w:val="007A3775"/>
    <w:rsid w:val="007A4361"/>
    <w:rsid w:val="007A4DF6"/>
    <w:rsid w:val="007A55E2"/>
    <w:rsid w:val="007A5B20"/>
    <w:rsid w:val="007A677E"/>
    <w:rsid w:val="007A7F3E"/>
    <w:rsid w:val="007B00A9"/>
    <w:rsid w:val="007B48F6"/>
    <w:rsid w:val="007B7335"/>
    <w:rsid w:val="007B7B79"/>
    <w:rsid w:val="007C02D1"/>
    <w:rsid w:val="007C4646"/>
    <w:rsid w:val="007C7191"/>
    <w:rsid w:val="007C72DA"/>
    <w:rsid w:val="007D1AA9"/>
    <w:rsid w:val="007D23DB"/>
    <w:rsid w:val="007D35C4"/>
    <w:rsid w:val="007D4016"/>
    <w:rsid w:val="007E0724"/>
    <w:rsid w:val="007E29DC"/>
    <w:rsid w:val="007E2D6D"/>
    <w:rsid w:val="007E3161"/>
    <w:rsid w:val="007E353A"/>
    <w:rsid w:val="007E3CD9"/>
    <w:rsid w:val="007E4265"/>
    <w:rsid w:val="007E6956"/>
    <w:rsid w:val="007F0169"/>
    <w:rsid w:val="007F07F6"/>
    <w:rsid w:val="007F1292"/>
    <w:rsid w:val="007F5AB8"/>
    <w:rsid w:val="007F6004"/>
    <w:rsid w:val="007F754E"/>
    <w:rsid w:val="007F7A38"/>
    <w:rsid w:val="0080186E"/>
    <w:rsid w:val="00802661"/>
    <w:rsid w:val="00804766"/>
    <w:rsid w:val="00804B35"/>
    <w:rsid w:val="00810ADE"/>
    <w:rsid w:val="00813987"/>
    <w:rsid w:val="00816A96"/>
    <w:rsid w:val="00820384"/>
    <w:rsid w:val="008216FE"/>
    <w:rsid w:val="00821982"/>
    <w:rsid w:val="00823215"/>
    <w:rsid w:val="00824B7D"/>
    <w:rsid w:val="00825BFD"/>
    <w:rsid w:val="00825FF1"/>
    <w:rsid w:val="008268C3"/>
    <w:rsid w:val="008301B9"/>
    <w:rsid w:val="00830D5B"/>
    <w:rsid w:val="00831A6F"/>
    <w:rsid w:val="00832782"/>
    <w:rsid w:val="00833D85"/>
    <w:rsid w:val="008342BB"/>
    <w:rsid w:val="008346CF"/>
    <w:rsid w:val="0083516C"/>
    <w:rsid w:val="00835ACD"/>
    <w:rsid w:val="00835D8D"/>
    <w:rsid w:val="00844128"/>
    <w:rsid w:val="00846632"/>
    <w:rsid w:val="00851A4F"/>
    <w:rsid w:val="00852475"/>
    <w:rsid w:val="00853CEF"/>
    <w:rsid w:val="00853E99"/>
    <w:rsid w:val="00857C9F"/>
    <w:rsid w:val="00865242"/>
    <w:rsid w:val="00867C04"/>
    <w:rsid w:val="00867DAC"/>
    <w:rsid w:val="00870DF6"/>
    <w:rsid w:val="008718E0"/>
    <w:rsid w:val="00872F9E"/>
    <w:rsid w:val="00874BF7"/>
    <w:rsid w:val="008752A2"/>
    <w:rsid w:val="008753EF"/>
    <w:rsid w:val="008763E7"/>
    <w:rsid w:val="008765A9"/>
    <w:rsid w:val="00876CAB"/>
    <w:rsid w:val="00882C45"/>
    <w:rsid w:val="00887A3C"/>
    <w:rsid w:val="00890C11"/>
    <w:rsid w:val="00892442"/>
    <w:rsid w:val="00892717"/>
    <w:rsid w:val="008955BB"/>
    <w:rsid w:val="00896273"/>
    <w:rsid w:val="008979F6"/>
    <w:rsid w:val="008A052C"/>
    <w:rsid w:val="008A0E55"/>
    <w:rsid w:val="008A12B1"/>
    <w:rsid w:val="008A1DAC"/>
    <w:rsid w:val="008B1582"/>
    <w:rsid w:val="008B2E77"/>
    <w:rsid w:val="008B2FD2"/>
    <w:rsid w:val="008B300B"/>
    <w:rsid w:val="008B424D"/>
    <w:rsid w:val="008B4B0E"/>
    <w:rsid w:val="008B5D80"/>
    <w:rsid w:val="008B5EA1"/>
    <w:rsid w:val="008B63D0"/>
    <w:rsid w:val="008B7302"/>
    <w:rsid w:val="008C069F"/>
    <w:rsid w:val="008C0E0F"/>
    <w:rsid w:val="008C31C9"/>
    <w:rsid w:val="008C3BDC"/>
    <w:rsid w:val="008C4388"/>
    <w:rsid w:val="008C4D51"/>
    <w:rsid w:val="008C5AD7"/>
    <w:rsid w:val="008C5E26"/>
    <w:rsid w:val="008D359F"/>
    <w:rsid w:val="008D4565"/>
    <w:rsid w:val="008D46E5"/>
    <w:rsid w:val="008D4D0D"/>
    <w:rsid w:val="008D538F"/>
    <w:rsid w:val="008D5A88"/>
    <w:rsid w:val="008D6A7B"/>
    <w:rsid w:val="008D7631"/>
    <w:rsid w:val="008E150D"/>
    <w:rsid w:val="008E20BC"/>
    <w:rsid w:val="008E2A47"/>
    <w:rsid w:val="008E2EC9"/>
    <w:rsid w:val="008E343C"/>
    <w:rsid w:val="008E3C35"/>
    <w:rsid w:val="008E46D1"/>
    <w:rsid w:val="008E53CE"/>
    <w:rsid w:val="008E7D57"/>
    <w:rsid w:val="008F036B"/>
    <w:rsid w:val="008F09BE"/>
    <w:rsid w:val="008F1CAB"/>
    <w:rsid w:val="008F2F8B"/>
    <w:rsid w:val="008F360F"/>
    <w:rsid w:val="008F4A33"/>
    <w:rsid w:val="008F54FC"/>
    <w:rsid w:val="008F5D36"/>
    <w:rsid w:val="008F5DF5"/>
    <w:rsid w:val="008F662A"/>
    <w:rsid w:val="00900596"/>
    <w:rsid w:val="00900640"/>
    <w:rsid w:val="00900E18"/>
    <w:rsid w:val="0090529E"/>
    <w:rsid w:val="00905ABC"/>
    <w:rsid w:val="00905B3F"/>
    <w:rsid w:val="00905BCF"/>
    <w:rsid w:val="00907B9C"/>
    <w:rsid w:val="00907CB2"/>
    <w:rsid w:val="00912200"/>
    <w:rsid w:val="0091345F"/>
    <w:rsid w:val="009134C2"/>
    <w:rsid w:val="00914371"/>
    <w:rsid w:val="009158FE"/>
    <w:rsid w:val="00915A0A"/>
    <w:rsid w:val="00916720"/>
    <w:rsid w:val="00916880"/>
    <w:rsid w:val="009209FF"/>
    <w:rsid w:val="0092139D"/>
    <w:rsid w:val="009216C0"/>
    <w:rsid w:val="00922AF2"/>
    <w:rsid w:val="00931987"/>
    <w:rsid w:val="0093264C"/>
    <w:rsid w:val="00933E47"/>
    <w:rsid w:val="00936ADA"/>
    <w:rsid w:val="00936B01"/>
    <w:rsid w:val="00936BBE"/>
    <w:rsid w:val="00936C25"/>
    <w:rsid w:val="00936D70"/>
    <w:rsid w:val="00937EF9"/>
    <w:rsid w:val="00937FD1"/>
    <w:rsid w:val="00941472"/>
    <w:rsid w:val="0094384D"/>
    <w:rsid w:val="00943A1B"/>
    <w:rsid w:val="00944888"/>
    <w:rsid w:val="00944C60"/>
    <w:rsid w:val="0094504E"/>
    <w:rsid w:val="00946E0F"/>
    <w:rsid w:val="00952715"/>
    <w:rsid w:val="00952EEE"/>
    <w:rsid w:val="00954DD4"/>
    <w:rsid w:val="00956685"/>
    <w:rsid w:val="00960CF1"/>
    <w:rsid w:val="00962D95"/>
    <w:rsid w:val="00964D8D"/>
    <w:rsid w:val="00966C1F"/>
    <w:rsid w:val="00967D55"/>
    <w:rsid w:val="00967EFA"/>
    <w:rsid w:val="00970E10"/>
    <w:rsid w:val="00971D31"/>
    <w:rsid w:val="00971D73"/>
    <w:rsid w:val="00972581"/>
    <w:rsid w:val="00972897"/>
    <w:rsid w:val="0097413C"/>
    <w:rsid w:val="00975167"/>
    <w:rsid w:val="009751CD"/>
    <w:rsid w:val="00977E90"/>
    <w:rsid w:val="009803DA"/>
    <w:rsid w:val="009820CA"/>
    <w:rsid w:val="009836D2"/>
    <w:rsid w:val="00984405"/>
    <w:rsid w:val="00985F6E"/>
    <w:rsid w:val="009875CB"/>
    <w:rsid w:val="00987AF7"/>
    <w:rsid w:val="00990373"/>
    <w:rsid w:val="00991F67"/>
    <w:rsid w:val="00995FAC"/>
    <w:rsid w:val="00996100"/>
    <w:rsid w:val="009A0D50"/>
    <w:rsid w:val="009A2159"/>
    <w:rsid w:val="009A37EA"/>
    <w:rsid w:val="009A4413"/>
    <w:rsid w:val="009A577E"/>
    <w:rsid w:val="009A7E38"/>
    <w:rsid w:val="009B0D90"/>
    <w:rsid w:val="009B19F0"/>
    <w:rsid w:val="009B2FB6"/>
    <w:rsid w:val="009B3BDB"/>
    <w:rsid w:val="009B4647"/>
    <w:rsid w:val="009B5557"/>
    <w:rsid w:val="009B6CA7"/>
    <w:rsid w:val="009B7BE2"/>
    <w:rsid w:val="009C167C"/>
    <w:rsid w:val="009C3BED"/>
    <w:rsid w:val="009C3C1B"/>
    <w:rsid w:val="009C49B6"/>
    <w:rsid w:val="009C6385"/>
    <w:rsid w:val="009C6ECE"/>
    <w:rsid w:val="009D061E"/>
    <w:rsid w:val="009D17D8"/>
    <w:rsid w:val="009D2164"/>
    <w:rsid w:val="009D4815"/>
    <w:rsid w:val="009D57E5"/>
    <w:rsid w:val="009D678D"/>
    <w:rsid w:val="009D6ED0"/>
    <w:rsid w:val="009D74B6"/>
    <w:rsid w:val="009E0F8F"/>
    <w:rsid w:val="009E243D"/>
    <w:rsid w:val="009E5DCF"/>
    <w:rsid w:val="009E7A4D"/>
    <w:rsid w:val="009F3A95"/>
    <w:rsid w:val="009F4420"/>
    <w:rsid w:val="009F44C5"/>
    <w:rsid w:val="00A0145F"/>
    <w:rsid w:val="00A019B0"/>
    <w:rsid w:val="00A0255C"/>
    <w:rsid w:val="00A03C52"/>
    <w:rsid w:val="00A05740"/>
    <w:rsid w:val="00A11563"/>
    <w:rsid w:val="00A11F86"/>
    <w:rsid w:val="00A12C21"/>
    <w:rsid w:val="00A13B23"/>
    <w:rsid w:val="00A141F4"/>
    <w:rsid w:val="00A14948"/>
    <w:rsid w:val="00A149A3"/>
    <w:rsid w:val="00A166D0"/>
    <w:rsid w:val="00A16E64"/>
    <w:rsid w:val="00A201E0"/>
    <w:rsid w:val="00A22752"/>
    <w:rsid w:val="00A233E7"/>
    <w:rsid w:val="00A23CD0"/>
    <w:rsid w:val="00A25718"/>
    <w:rsid w:val="00A27E90"/>
    <w:rsid w:val="00A3052B"/>
    <w:rsid w:val="00A32E42"/>
    <w:rsid w:val="00A34EB5"/>
    <w:rsid w:val="00A37C46"/>
    <w:rsid w:val="00A41A32"/>
    <w:rsid w:val="00A42463"/>
    <w:rsid w:val="00A430D5"/>
    <w:rsid w:val="00A43833"/>
    <w:rsid w:val="00A439B2"/>
    <w:rsid w:val="00A44B7F"/>
    <w:rsid w:val="00A45852"/>
    <w:rsid w:val="00A50AAA"/>
    <w:rsid w:val="00A50BB1"/>
    <w:rsid w:val="00A5144D"/>
    <w:rsid w:val="00A52FA8"/>
    <w:rsid w:val="00A53D8C"/>
    <w:rsid w:val="00A53F11"/>
    <w:rsid w:val="00A54156"/>
    <w:rsid w:val="00A543F3"/>
    <w:rsid w:val="00A545F5"/>
    <w:rsid w:val="00A546EE"/>
    <w:rsid w:val="00A5541C"/>
    <w:rsid w:val="00A56114"/>
    <w:rsid w:val="00A57A55"/>
    <w:rsid w:val="00A57E02"/>
    <w:rsid w:val="00A60CB2"/>
    <w:rsid w:val="00A60EE4"/>
    <w:rsid w:val="00A618AB"/>
    <w:rsid w:val="00A623AA"/>
    <w:rsid w:val="00A6411B"/>
    <w:rsid w:val="00A65215"/>
    <w:rsid w:val="00A72DF0"/>
    <w:rsid w:val="00A738F3"/>
    <w:rsid w:val="00A739D4"/>
    <w:rsid w:val="00A73A89"/>
    <w:rsid w:val="00A744EF"/>
    <w:rsid w:val="00A74CAC"/>
    <w:rsid w:val="00A75212"/>
    <w:rsid w:val="00A75394"/>
    <w:rsid w:val="00A7543E"/>
    <w:rsid w:val="00A75F19"/>
    <w:rsid w:val="00A819B0"/>
    <w:rsid w:val="00A81BAF"/>
    <w:rsid w:val="00A8498A"/>
    <w:rsid w:val="00A849AE"/>
    <w:rsid w:val="00A858A1"/>
    <w:rsid w:val="00A87FAB"/>
    <w:rsid w:val="00A90179"/>
    <w:rsid w:val="00A91E18"/>
    <w:rsid w:val="00A92651"/>
    <w:rsid w:val="00A93BC9"/>
    <w:rsid w:val="00A9519F"/>
    <w:rsid w:val="00A951CB"/>
    <w:rsid w:val="00A96BED"/>
    <w:rsid w:val="00A97D91"/>
    <w:rsid w:val="00AA1DBF"/>
    <w:rsid w:val="00AA1ECB"/>
    <w:rsid w:val="00AA7407"/>
    <w:rsid w:val="00AB1056"/>
    <w:rsid w:val="00AB10F4"/>
    <w:rsid w:val="00AB1565"/>
    <w:rsid w:val="00AB24C0"/>
    <w:rsid w:val="00AB33E8"/>
    <w:rsid w:val="00AB34B1"/>
    <w:rsid w:val="00AB4971"/>
    <w:rsid w:val="00AC0ADB"/>
    <w:rsid w:val="00AC121B"/>
    <w:rsid w:val="00AC1BF8"/>
    <w:rsid w:val="00AC2CA3"/>
    <w:rsid w:val="00AC35AF"/>
    <w:rsid w:val="00AC46F9"/>
    <w:rsid w:val="00AC62CD"/>
    <w:rsid w:val="00AC6989"/>
    <w:rsid w:val="00AC7C35"/>
    <w:rsid w:val="00AD09B8"/>
    <w:rsid w:val="00AD09E0"/>
    <w:rsid w:val="00AD16CB"/>
    <w:rsid w:val="00AD25F8"/>
    <w:rsid w:val="00AD27CB"/>
    <w:rsid w:val="00AD2BB8"/>
    <w:rsid w:val="00AD52A6"/>
    <w:rsid w:val="00AD7325"/>
    <w:rsid w:val="00AD794E"/>
    <w:rsid w:val="00AE0CF2"/>
    <w:rsid w:val="00AE31B7"/>
    <w:rsid w:val="00AE32F8"/>
    <w:rsid w:val="00AE6284"/>
    <w:rsid w:val="00AE73AB"/>
    <w:rsid w:val="00AE7FD2"/>
    <w:rsid w:val="00AF1CB3"/>
    <w:rsid w:val="00AF2571"/>
    <w:rsid w:val="00AF31E8"/>
    <w:rsid w:val="00AF4E2B"/>
    <w:rsid w:val="00AF519C"/>
    <w:rsid w:val="00AF5AF3"/>
    <w:rsid w:val="00AF5F51"/>
    <w:rsid w:val="00AF712A"/>
    <w:rsid w:val="00AF7601"/>
    <w:rsid w:val="00AF79DE"/>
    <w:rsid w:val="00B00595"/>
    <w:rsid w:val="00B0096F"/>
    <w:rsid w:val="00B02429"/>
    <w:rsid w:val="00B02F8E"/>
    <w:rsid w:val="00B04C04"/>
    <w:rsid w:val="00B0536A"/>
    <w:rsid w:val="00B10514"/>
    <w:rsid w:val="00B119BE"/>
    <w:rsid w:val="00B12172"/>
    <w:rsid w:val="00B1305C"/>
    <w:rsid w:val="00B142E3"/>
    <w:rsid w:val="00B1614B"/>
    <w:rsid w:val="00B177F1"/>
    <w:rsid w:val="00B17A10"/>
    <w:rsid w:val="00B2453A"/>
    <w:rsid w:val="00B2499E"/>
    <w:rsid w:val="00B26C81"/>
    <w:rsid w:val="00B26EC2"/>
    <w:rsid w:val="00B279DE"/>
    <w:rsid w:val="00B31252"/>
    <w:rsid w:val="00B3446E"/>
    <w:rsid w:val="00B35D62"/>
    <w:rsid w:val="00B36606"/>
    <w:rsid w:val="00B36B49"/>
    <w:rsid w:val="00B36C8E"/>
    <w:rsid w:val="00B36FC2"/>
    <w:rsid w:val="00B37015"/>
    <w:rsid w:val="00B37A93"/>
    <w:rsid w:val="00B4195E"/>
    <w:rsid w:val="00B42FF0"/>
    <w:rsid w:val="00B44B49"/>
    <w:rsid w:val="00B4511A"/>
    <w:rsid w:val="00B45D58"/>
    <w:rsid w:val="00B461E5"/>
    <w:rsid w:val="00B46439"/>
    <w:rsid w:val="00B4647D"/>
    <w:rsid w:val="00B51036"/>
    <w:rsid w:val="00B517C5"/>
    <w:rsid w:val="00B525C6"/>
    <w:rsid w:val="00B60FD9"/>
    <w:rsid w:val="00B617C9"/>
    <w:rsid w:val="00B6184B"/>
    <w:rsid w:val="00B622EC"/>
    <w:rsid w:val="00B62A07"/>
    <w:rsid w:val="00B62C55"/>
    <w:rsid w:val="00B62E7B"/>
    <w:rsid w:val="00B63920"/>
    <w:rsid w:val="00B65EB0"/>
    <w:rsid w:val="00B663D1"/>
    <w:rsid w:val="00B711C4"/>
    <w:rsid w:val="00B7217F"/>
    <w:rsid w:val="00B738E0"/>
    <w:rsid w:val="00B749A5"/>
    <w:rsid w:val="00B74A40"/>
    <w:rsid w:val="00B75B9B"/>
    <w:rsid w:val="00B75F89"/>
    <w:rsid w:val="00B761DC"/>
    <w:rsid w:val="00B77EF8"/>
    <w:rsid w:val="00B80587"/>
    <w:rsid w:val="00B8232A"/>
    <w:rsid w:val="00B82C44"/>
    <w:rsid w:val="00B83883"/>
    <w:rsid w:val="00B8444A"/>
    <w:rsid w:val="00B9073E"/>
    <w:rsid w:val="00B90951"/>
    <w:rsid w:val="00B90C44"/>
    <w:rsid w:val="00B91B3D"/>
    <w:rsid w:val="00B9299B"/>
    <w:rsid w:val="00B939F1"/>
    <w:rsid w:val="00B93BFE"/>
    <w:rsid w:val="00B9460D"/>
    <w:rsid w:val="00BA0BB0"/>
    <w:rsid w:val="00BA109F"/>
    <w:rsid w:val="00BA41A7"/>
    <w:rsid w:val="00BA72CE"/>
    <w:rsid w:val="00BA736B"/>
    <w:rsid w:val="00BB129C"/>
    <w:rsid w:val="00BB1800"/>
    <w:rsid w:val="00BB1D06"/>
    <w:rsid w:val="00BB308F"/>
    <w:rsid w:val="00BB6D3F"/>
    <w:rsid w:val="00BB74DE"/>
    <w:rsid w:val="00BC0D92"/>
    <w:rsid w:val="00BC1D72"/>
    <w:rsid w:val="00BC1E4E"/>
    <w:rsid w:val="00BC2568"/>
    <w:rsid w:val="00BC26DF"/>
    <w:rsid w:val="00BC2C70"/>
    <w:rsid w:val="00BC33FB"/>
    <w:rsid w:val="00BC40D2"/>
    <w:rsid w:val="00BC5009"/>
    <w:rsid w:val="00BC6D45"/>
    <w:rsid w:val="00BC710A"/>
    <w:rsid w:val="00BC7916"/>
    <w:rsid w:val="00BD0A90"/>
    <w:rsid w:val="00BD0B4F"/>
    <w:rsid w:val="00BD2ED6"/>
    <w:rsid w:val="00BD3FA3"/>
    <w:rsid w:val="00BD4A0D"/>
    <w:rsid w:val="00BD5EF4"/>
    <w:rsid w:val="00BD6E7E"/>
    <w:rsid w:val="00BE06C7"/>
    <w:rsid w:val="00BE2F08"/>
    <w:rsid w:val="00BE52B2"/>
    <w:rsid w:val="00BE7730"/>
    <w:rsid w:val="00BF065A"/>
    <w:rsid w:val="00BF0A22"/>
    <w:rsid w:val="00BF0FF9"/>
    <w:rsid w:val="00BF1DF0"/>
    <w:rsid w:val="00BF1F84"/>
    <w:rsid w:val="00BF25C6"/>
    <w:rsid w:val="00BF3830"/>
    <w:rsid w:val="00BF3C3E"/>
    <w:rsid w:val="00BF49B7"/>
    <w:rsid w:val="00BF51EB"/>
    <w:rsid w:val="00BF6594"/>
    <w:rsid w:val="00BF784E"/>
    <w:rsid w:val="00C00A86"/>
    <w:rsid w:val="00C01B46"/>
    <w:rsid w:val="00C01EED"/>
    <w:rsid w:val="00C034EA"/>
    <w:rsid w:val="00C044D1"/>
    <w:rsid w:val="00C04F8C"/>
    <w:rsid w:val="00C0647C"/>
    <w:rsid w:val="00C0686B"/>
    <w:rsid w:val="00C070D8"/>
    <w:rsid w:val="00C0717E"/>
    <w:rsid w:val="00C07362"/>
    <w:rsid w:val="00C11133"/>
    <w:rsid w:val="00C12193"/>
    <w:rsid w:val="00C12E6B"/>
    <w:rsid w:val="00C13F08"/>
    <w:rsid w:val="00C2097F"/>
    <w:rsid w:val="00C20D69"/>
    <w:rsid w:val="00C22893"/>
    <w:rsid w:val="00C24DE1"/>
    <w:rsid w:val="00C2517D"/>
    <w:rsid w:val="00C26F7A"/>
    <w:rsid w:val="00C27606"/>
    <w:rsid w:val="00C320B2"/>
    <w:rsid w:val="00C32FB2"/>
    <w:rsid w:val="00C33AB0"/>
    <w:rsid w:val="00C359C5"/>
    <w:rsid w:val="00C3705B"/>
    <w:rsid w:val="00C37F75"/>
    <w:rsid w:val="00C4013D"/>
    <w:rsid w:val="00C41763"/>
    <w:rsid w:val="00C4282E"/>
    <w:rsid w:val="00C42FCA"/>
    <w:rsid w:val="00C4393B"/>
    <w:rsid w:val="00C43EDD"/>
    <w:rsid w:val="00C44692"/>
    <w:rsid w:val="00C45717"/>
    <w:rsid w:val="00C46A2A"/>
    <w:rsid w:val="00C502F9"/>
    <w:rsid w:val="00C50DBC"/>
    <w:rsid w:val="00C52494"/>
    <w:rsid w:val="00C52941"/>
    <w:rsid w:val="00C53849"/>
    <w:rsid w:val="00C54B3B"/>
    <w:rsid w:val="00C54CFB"/>
    <w:rsid w:val="00C5734A"/>
    <w:rsid w:val="00C62C17"/>
    <w:rsid w:val="00C638A5"/>
    <w:rsid w:val="00C64220"/>
    <w:rsid w:val="00C66E3E"/>
    <w:rsid w:val="00C70613"/>
    <w:rsid w:val="00C709C5"/>
    <w:rsid w:val="00C75EAA"/>
    <w:rsid w:val="00C80284"/>
    <w:rsid w:val="00C81351"/>
    <w:rsid w:val="00C83144"/>
    <w:rsid w:val="00C843C0"/>
    <w:rsid w:val="00C87FF6"/>
    <w:rsid w:val="00C909FD"/>
    <w:rsid w:val="00C90B5A"/>
    <w:rsid w:val="00C91591"/>
    <w:rsid w:val="00C91B3A"/>
    <w:rsid w:val="00C93BDB"/>
    <w:rsid w:val="00C955CE"/>
    <w:rsid w:val="00CA07CE"/>
    <w:rsid w:val="00CA3148"/>
    <w:rsid w:val="00CA3CA5"/>
    <w:rsid w:val="00CA3F87"/>
    <w:rsid w:val="00CA47CF"/>
    <w:rsid w:val="00CA4833"/>
    <w:rsid w:val="00CA6DFA"/>
    <w:rsid w:val="00CA74BF"/>
    <w:rsid w:val="00CB1179"/>
    <w:rsid w:val="00CB1E09"/>
    <w:rsid w:val="00CB26C4"/>
    <w:rsid w:val="00CB29AF"/>
    <w:rsid w:val="00CB440D"/>
    <w:rsid w:val="00CB5907"/>
    <w:rsid w:val="00CB5AF6"/>
    <w:rsid w:val="00CB5B6C"/>
    <w:rsid w:val="00CB62DE"/>
    <w:rsid w:val="00CB6548"/>
    <w:rsid w:val="00CB71D5"/>
    <w:rsid w:val="00CB75C8"/>
    <w:rsid w:val="00CB79EF"/>
    <w:rsid w:val="00CB7A1B"/>
    <w:rsid w:val="00CC22B5"/>
    <w:rsid w:val="00CC382D"/>
    <w:rsid w:val="00CC5AD8"/>
    <w:rsid w:val="00CC65F1"/>
    <w:rsid w:val="00CD0700"/>
    <w:rsid w:val="00CD0ACE"/>
    <w:rsid w:val="00CD138F"/>
    <w:rsid w:val="00CD1CE7"/>
    <w:rsid w:val="00CD2DBA"/>
    <w:rsid w:val="00CD3254"/>
    <w:rsid w:val="00CD5756"/>
    <w:rsid w:val="00CD5AC2"/>
    <w:rsid w:val="00CD5AD7"/>
    <w:rsid w:val="00CD5CE6"/>
    <w:rsid w:val="00CE02BA"/>
    <w:rsid w:val="00CE08FE"/>
    <w:rsid w:val="00CE1833"/>
    <w:rsid w:val="00CE28DA"/>
    <w:rsid w:val="00CE2A76"/>
    <w:rsid w:val="00CE5E4B"/>
    <w:rsid w:val="00CE7014"/>
    <w:rsid w:val="00CF18FF"/>
    <w:rsid w:val="00CF1EC9"/>
    <w:rsid w:val="00CF240F"/>
    <w:rsid w:val="00CF3A65"/>
    <w:rsid w:val="00CF42F6"/>
    <w:rsid w:val="00CF49A7"/>
    <w:rsid w:val="00CF587D"/>
    <w:rsid w:val="00CF6515"/>
    <w:rsid w:val="00D00B46"/>
    <w:rsid w:val="00D019CA"/>
    <w:rsid w:val="00D0214F"/>
    <w:rsid w:val="00D02C40"/>
    <w:rsid w:val="00D05D28"/>
    <w:rsid w:val="00D106FF"/>
    <w:rsid w:val="00D1113E"/>
    <w:rsid w:val="00D11F90"/>
    <w:rsid w:val="00D12703"/>
    <w:rsid w:val="00D129E3"/>
    <w:rsid w:val="00D16F6A"/>
    <w:rsid w:val="00D20F8D"/>
    <w:rsid w:val="00D21397"/>
    <w:rsid w:val="00D21F62"/>
    <w:rsid w:val="00D22325"/>
    <w:rsid w:val="00D249AC"/>
    <w:rsid w:val="00D25A34"/>
    <w:rsid w:val="00D260B0"/>
    <w:rsid w:val="00D3188D"/>
    <w:rsid w:val="00D319F3"/>
    <w:rsid w:val="00D32D94"/>
    <w:rsid w:val="00D33223"/>
    <w:rsid w:val="00D352CA"/>
    <w:rsid w:val="00D35B39"/>
    <w:rsid w:val="00D3643D"/>
    <w:rsid w:val="00D36E60"/>
    <w:rsid w:val="00D406FF"/>
    <w:rsid w:val="00D45900"/>
    <w:rsid w:val="00D46BD6"/>
    <w:rsid w:val="00D50526"/>
    <w:rsid w:val="00D52C8B"/>
    <w:rsid w:val="00D54951"/>
    <w:rsid w:val="00D5554C"/>
    <w:rsid w:val="00D56314"/>
    <w:rsid w:val="00D5797F"/>
    <w:rsid w:val="00D57AAA"/>
    <w:rsid w:val="00D57F3A"/>
    <w:rsid w:val="00D61231"/>
    <w:rsid w:val="00D61B3F"/>
    <w:rsid w:val="00D62594"/>
    <w:rsid w:val="00D63960"/>
    <w:rsid w:val="00D64054"/>
    <w:rsid w:val="00D64FC6"/>
    <w:rsid w:val="00D65236"/>
    <w:rsid w:val="00D661C2"/>
    <w:rsid w:val="00D66641"/>
    <w:rsid w:val="00D66EC0"/>
    <w:rsid w:val="00D70EBE"/>
    <w:rsid w:val="00D717D3"/>
    <w:rsid w:val="00D74A2B"/>
    <w:rsid w:val="00D800EF"/>
    <w:rsid w:val="00D81E26"/>
    <w:rsid w:val="00D81FF8"/>
    <w:rsid w:val="00D83AAF"/>
    <w:rsid w:val="00D866D1"/>
    <w:rsid w:val="00D87EC6"/>
    <w:rsid w:val="00D917B5"/>
    <w:rsid w:val="00D92303"/>
    <w:rsid w:val="00D92502"/>
    <w:rsid w:val="00D94357"/>
    <w:rsid w:val="00D956FC"/>
    <w:rsid w:val="00D9596C"/>
    <w:rsid w:val="00DA1676"/>
    <w:rsid w:val="00DA19B0"/>
    <w:rsid w:val="00DA357A"/>
    <w:rsid w:val="00DA3610"/>
    <w:rsid w:val="00DA428F"/>
    <w:rsid w:val="00DA47A7"/>
    <w:rsid w:val="00DA771C"/>
    <w:rsid w:val="00DB01E7"/>
    <w:rsid w:val="00DB021A"/>
    <w:rsid w:val="00DB0861"/>
    <w:rsid w:val="00DB0BB2"/>
    <w:rsid w:val="00DB4528"/>
    <w:rsid w:val="00DB50C7"/>
    <w:rsid w:val="00DB7115"/>
    <w:rsid w:val="00DB780D"/>
    <w:rsid w:val="00DC130E"/>
    <w:rsid w:val="00DC3ACD"/>
    <w:rsid w:val="00DC416D"/>
    <w:rsid w:val="00DC42FD"/>
    <w:rsid w:val="00DD0068"/>
    <w:rsid w:val="00DD0BC7"/>
    <w:rsid w:val="00DD2A73"/>
    <w:rsid w:val="00DD4408"/>
    <w:rsid w:val="00DD4C01"/>
    <w:rsid w:val="00DD5DD3"/>
    <w:rsid w:val="00DD5FF4"/>
    <w:rsid w:val="00DD7815"/>
    <w:rsid w:val="00DE026F"/>
    <w:rsid w:val="00DE032D"/>
    <w:rsid w:val="00DE0358"/>
    <w:rsid w:val="00DE2749"/>
    <w:rsid w:val="00DE2B60"/>
    <w:rsid w:val="00DE40E1"/>
    <w:rsid w:val="00DE57DC"/>
    <w:rsid w:val="00DE6BAB"/>
    <w:rsid w:val="00DE6D62"/>
    <w:rsid w:val="00DE704E"/>
    <w:rsid w:val="00DF01A9"/>
    <w:rsid w:val="00DF1C5E"/>
    <w:rsid w:val="00DF2B42"/>
    <w:rsid w:val="00DF2F75"/>
    <w:rsid w:val="00DF3703"/>
    <w:rsid w:val="00DF5187"/>
    <w:rsid w:val="00DF66BD"/>
    <w:rsid w:val="00DF6ACA"/>
    <w:rsid w:val="00E00861"/>
    <w:rsid w:val="00E01B4E"/>
    <w:rsid w:val="00E0265C"/>
    <w:rsid w:val="00E04633"/>
    <w:rsid w:val="00E05561"/>
    <w:rsid w:val="00E0672B"/>
    <w:rsid w:val="00E06E4D"/>
    <w:rsid w:val="00E07228"/>
    <w:rsid w:val="00E07F12"/>
    <w:rsid w:val="00E103B7"/>
    <w:rsid w:val="00E11284"/>
    <w:rsid w:val="00E13357"/>
    <w:rsid w:val="00E15BCD"/>
    <w:rsid w:val="00E16D92"/>
    <w:rsid w:val="00E17D57"/>
    <w:rsid w:val="00E17E24"/>
    <w:rsid w:val="00E209C9"/>
    <w:rsid w:val="00E21CC2"/>
    <w:rsid w:val="00E22942"/>
    <w:rsid w:val="00E25B90"/>
    <w:rsid w:val="00E27408"/>
    <w:rsid w:val="00E300DA"/>
    <w:rsid w:val="00E314B7"/>
    <w:rsid w:val="00E3269E"/>
    <w:rsid w:val="00E33C49"/>
    <w:rsid w:val="00E34EE6"/>
    <w:rsid w:val="00E369E3"/>
    <w:rsid w:val="00E37585"/>
    <w:rsid w:val="00E37B25"/>
    <w:rsid w:val="00E405BD"/>
    <w:rsid w:val="00E408BB"/>
    <w:rsid w:val="00E40B22"/>
    <w:rsid w:val="00E4154F"/>
    <w:rsid w:val="00E41719"/>
    <w:rsid w:val="00E435E3"/>
    <w:rsid w:val="00E43D79"/>
    <w:rsid w:val="00E43E62"/>
    <w:rsid w:val="00E4440F"/>
    <w:rsid w:val="00E45385"/>
    <w:rsid w:val="00E50267"/>
    <w:rsid w:val="00E50A89"/>
    <w:rsid w:val="00E50D24"/>
    <w:rsid w:val="00E51D93"/>
    <w:rsid w:val="00E52158"/>
    <w:rsid w:val="00E53E6C"/>
    <w:rsid w:val="00E54A62"/>
    <w:rsid w:val="00E55917"/>
    <w:rsid w:val="00E56708"/>
    <w:rsid w:val="00E56E30"/>
    <w:rsid w:val="00E57B8E"/>
    <w:rsid w:val="00E61C1C"/>
    <w:rsid w:val="00E63F0F"/>
    <w:rsid w:val="00E64DA4"/>
    <w:rsid w:val="00E65F83"/>
    <w:rsid w:val="00E66404"/>
    <w:rsid w:val="00E71BDE"/>
    <w:rsid w:val="00E73186"/>
    <w:rsid w:val="00E73916"/>
    <w:rsid w:val="00E744F9"/>
    <w:rsid w:val="00E74952"/>
    <w:rsid w:val="00E75C66"/>
    <w:rsid w:val="00E77974"/>
    <w:rsid w:val="00E803EC"/>
    <w:rsid w:val="00E82DA5"/>
    <w:rsid w:val="00E82E56"/>
    <w:rsid w:val="00E85128"/>
    <w:rsid w:val="00E92087"/>
    <w:rsid w:val="00E931FC"/>
    <w:rsid w:val="00E94BFC"/>
    <w:rsid w:val="00E94C5C"/>
    <w:rsid w:val="00EA040F"/>
    <w:rsid w:val="00EA2864"/>
    <w:rsid w:val="00EA5453"/>
    <w:rsid w:val="00EA5824"/>
    <w:rsid w:val="00EA6E66"/>
    <w:rsid w:val="00EB13F2"/>
    <w:rsid w:val="00EB1C21"/>
    <w:rsid w:val="00EB1FFD"/>
    <w:rsid w:val="00EB2071"/>
    <w:rsid w:val="00EB3058"/>
    <w:rsid w:val="00EB3804"/>
    <w:rsid w:val="00EB4BD2"/>
    <w:rsid w:val="00EB529E"/>
    <w:rsid w:val="00EB550D"/>
    <w:rsid w:val="00EB7E46"/>
    <w:rsid w:val="00EC36D8"/>
    <w:rsid w:val="00EC4226"/>
    <w:rsid w:val="00ED04A8"/>
    <w:rsid w:val="00ED04D2"/>
    <w:rsid w:val="00ED0595"/>
    <w:rsid w:val="00ED3DDC"/>
    <w:rsid w:val="00ED55BA"/>
    <w:rsid w:val="00EE01BA"/>
    <w:rsid w:val="00EE07AD"/>
    <w:rsid w:val="00EE1054"/>
    <w:rsid w:val="00EE2B79"/>
    <w:rsid w:val="00EE35A0"/>
    <w:rsid w:val="00EE4132"/>
    <w:rsid w:val="00EE42B1"/>
    <w:rsid w:val="00EE5939"/>
    <w:rsid w:val="00EE698A"/>
    <w:rsid w:val="00EE6F59"/>
    <w:rsid w:val="00EE7686"/>
    <w:rsid w:val="00EE7CE5"/>
    <w:rsid w:val="00EF0C52"/>
    <w:rsid w:val="00EF320E"/>
    <w:rsid w:val="00EF5CB3"/>
    <w:rsid w:val="00EF7090"/>
    <w:rsid w:val="00F00526"/>
    <w:rsid w:val="00F01B39"/>
    <w:rsid w:val="00F02F69"/>
    <w:rsid w:val="00F0440D"/>
    <w:rsid w:val="00F0474E"/>
    <w:rsid w:val="00F053CB"/>
    <w:rsid w:val="00F055D3"/>
    <w:rsid w:val="00F05B62"/>
    <w:rsid w:val="00F0610B"/>
    <w:rsid w:val="00F06AD0"/>
    <w:rsid w:val="00F06C61"/>
    <w:rsid w:val="00F07CC0"/>
    <w:rsid w:val="00F10DBD"/>
    <w:rsid w:val="00F1123E"/>
    <w:rsid w:val="00F119A7"/>
    <w:rsid w:val="00F11F0A"/>
    <w:rsid w:val="00F138FD"/>
    <w:rsid w:val="00F153DD"/>
    <w:rsid w:val="00F17D89"/>
    <w:rsid w:val="00F202FC"/>
    <w:rsid w:val="00F23521"/>
    <w:rsid w:val="00F23B5E"/>
    <w:rsid w:val="00F246C7"/>
    <w:rsid w:val="00F24BCD"/>
    <w:rsid w:val="00F27A94"/>
    <w:rsid w:val="00F33131"/>
    <w:rsid w:val="00F333D7"/>
    <w:rsid w:val="00F33A3E"/>
    <w:rsid w:val="00F340BD"/>
    <w:rsid w:val="00F36302"/>
    <w:rsid w:val="00F36AB0"/>
    <w:rsid w:val="00F37C3B"/>
    <w:rsid w:val="00F40824"/>
    <w:rsid w:val="00F40D5D"/>
    <w:rsid w:val="00F44A7F"/>
    <w:rsid w:val="00F47265"/>
    <w:rsid w:val="00F47524"/>
    <w:rsid w:val="00F4752D"/>
    <w:rsid w:val="00F5019F"/>
    <w:rsid w:val="00F50D58"/>
    <w:rsid w:val="00F52806"/>
    <w:rsid w:val="00F52E02"/>
    <w:rsid w:val="00F532CA"/>
    <w:rsid w:val="00F54E17"/>
    <w:rsid w:val="00F5566A"/>
    <w:rsid w:val="00F57AB3"/>
    <w:rsid w:val="00F6062B"/>
    <w:rsid w:val="00F61EC1"/>
    <w:rsid w:val="00F62442"/>
    <w:rsid w:val="00F64CA9"/>
    <w:rsid w:val="00F65E84"/>
    <w:rsid w:val="00F66EBC"/>
    <w:rsid w:val="00F703B4"/>
    <w:rsid w:val="00F70564"/>
    <w:rsid w:val="00F70AED"/>
    <w:rsid w:val="00F70B4F"/>
    <w:rsid w:val="00F71F7F"/>
    <w:rsid w:val="00F72936"/>
    <w:rsid w:val="00F739E5"/>
    <w:rsid w:val="00F80266"/>
    <w:rsid w:val="00F90C95"/>
    <w:rsid w:val="00F92B41"/>
    <w:rsid w:val="00F939EA"/>
    <w:rsid w:val="00F93B60"/>
    <w:rsid w:val="00F940D6"/>
    <w:rsid w:val="00F947C6"/>
    <w:rsid w:val="00F9538C"/>
    <w:rsid w:val="00F95B37"/>
    <w:rsid w:val="00F96437"/>
    <w:rsid w:val="00F96E3A"/>
    <w:rsid w:val="00FA0154"/>
    <w:rsid w:val="00FA247D"/>
    <w:rsid w:val="00FA296F"/>
    <w:rsid w:val="00FA47F0"/>
    <w:rsid w:val="00FA4D4C"/>
    <w:rsid w:val="00FA5B1B"/>
    <w:rsid w:val="00FA67A4"/>
    <w:rsid w:val="00FB0EC9"/>
    <w:rsid w:val="00FB0F51"/>
    <w:rsid w:val="00FB396D"/>
    <w:rsid w:val="00FB4061"/>
    <w:rsid w:val="00FB4D1A"/>
    <w:rsid w:val="00FB5620"/>
    <w:rsid w:val="00FB58A4"/>
    <w:rsid w:val="00FB5F14"/>
    <w:rsid w:val="00FB5F48"/>
    <w:rsid w:val="00FB5F8D"/>
    <w:rsid w:val="00FB6241"/>
    <w:rsid w:val="00FC0F4F"/>
    <w:rsid w:val="00FC13AD"/>
    <w:rsid w:val="00FC1B34"/>
    <w:rsid w:val="00FC3483"/>
    <w:rsid w:val="00FC6044"/>
    <w:rsid w:val="00FC6D32"/>
    <w:rsid w:val="00FD3303"/>
    <w:rsid w:val="00FD5233"/>
    <w:rsid w:val="00FD6B2E"/>
    <w:rsid w:val="00FD7653"/>
    <w:rsid w:val="00FE00B2"/>
    <w:rsid w:val="00FE07CC"/>
    <w:rsid w:val="00FE1E6E"/>
    <w:rsid w:val="00FE2219"/>
    <w:rsid w:val="00FE3B7A"/>
    <w:rsid w:val="00FE3D56"/>
    <w:rsid w:val="00FE41D0"/>
    <w:rsid w:val="00FE443D"/>
    <w:rsid w:val="00FE4E6A"/>
    <w:rsid w:val="00FE5232"/>
    <w:rsid w:val="00FE61FC"/>
    <w:rsid w:val="00FF262B"/>
    <w:rsid w:val="00FF463F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28E"/>
  <w15:docId w15:val="{17314773-312F-4091-8EDE-19D7564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B2FB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A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520431</c:v>
                </c:pt>
                <c:pt idx="1">
                  <c:v>525092</c:v>
                </c:pt>
                <c:pt idx="2">
                  <c:v>-4661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512960</c:v>
                </c:pt>
                <c:pt idx="1">
                  <c:v>512683</c:v>
                </c:pt>
                <c:pt idx="2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082944"/>
        <c:axId val="48084480"/>
        <c:axId val="0"/>
      </c:bar3DChart>
      <c:catAx>
        <c:axId val="4808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84480"/>
        <c:crosses val="autoZero"/>
        <c:auto val="1"/>
        <c:lblAlgn val="ctr"/>
        <c:lblOffset val="100"/>
        <c:noMultiLvlLbl val="0"/>
      </c:catAx>
      <c:valAx>
        <c:axId val="480844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8082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514904.8</c:v>
                </c:pt>
                <c:pt idx="1">
                  <c:v>513821.4</c:v>
                </c:pt>
                <c:pt idx="2">
                  <c:v>1084.3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478637.1</c:v>
                </c:pt>
                <c:pt idx="1">
                  <c:v>479704</c:v>
                </c:pt>
                <c:pt idx="2">
                  <c:v>1067.5999999999999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512959.5</c:v>
                </c:pt>
                <c:pt idx="1">
                  <c:v>512682.8</c:v>
                </c:pt>
                <c:pt idx="2">
                  <c:v>276.7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10144"/>
        <c:axId val="49911680"/>
        <c:axId val="0"/>
      </c:bar3DChart>
      <c:catAx>
        <c:axId val="4991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911680"/>
        <c:crosses val="autoZero"/>
        <c:auto val="1"/>
        <c:lblAlgn val="ctr"/>
        <c:lblOffset val="100"/>
        <c:noMultiLvlLbl val="0"/>
      </c:catAx>
      <c:valAx>
        <c:axId val="4991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10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 по доходам за 2019 год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2019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151530</c:v>
                </c:pt>
                <c:pt idx="1">
                  <c:v>278841</c:v>
                </c:pt>
                <c:pt idx="2">
                  <c:v>82589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Исполнено доходы за 201</a:t>
            </a:r>
            <a:r>
              <a:rPr lang="en-US"/>
              <a:t>9</a:t>
            </a:r>
            <a:r>
              <a:rPr lang="ru-RU"/>
              <a:t> год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2019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144499</c:v>
                </c:pt>
                <c:pt idx="1">
                  <c:v>7031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Платежи от государственных и муниципальных унитарных предприятий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  <c:pt idx="11">
                  <c:v>Доходы от оказания платных услуг</c:v>
                </c:pt>
                <c:pt idx="12">
                  <c:v>Прочие неналоговые доходы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117063.6</c:v>
                </c:pt>
                <c:pt idx="1">
                  <c:v>13989.2</c:v>
                </c:pt>
                <c:pt idx="2">
                  <c:v>9300.2999999999993</c:v>
                </c:pt>
                <c:pt idx="3">
                  <c:v>2027.9</c:v>
                </c:pt>
                <c:pt idx="4">
                  <c:v>160.69999999999999</c:v>
                </c:pt>
                <c:pt idx="5">
                  <c:v>1956.7</c:v>
                </c:pt>
                <c:pt idx="6">
                  <c:v>525.79999999999995</c:v>
                </c:pt>
                <c:pt idx="7">
                  <c:v>39.6</c:v>
                </c:pt>
                <c:pt idx="8">
                  <c:v>223.6</c:v>
                </c:pt>
                <c:pt idx="9">
                  <c:v>1674.4</c:v>
                </c:pt>
                <c:pt idx="10">
                  <c:v>1181.0999999999999</c:v>
                </c:pt>
                <c:pt idx="11">
                  <c:v>14.8</c:v>
                </c:pt>
                <c:pt idx="12">
                  <c:v>22.4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Платежи от государственных и муниципальных унитарных предприятий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  <c:pt idx="11">
                  <c:v>Доходы от оказания платных услуг</c:v>
                </c:pt>
                <c:pt idx="12">
                  <c:v>Прочие неналоговые доходы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2019</a:t>
            </a:r>
          </a:p>
          <a:p>
            <a:pPr>
              <a:defRPr/>
            </a:pPr>
            <a:r>
              <a:rPr lang="ru-RU"/>
              <a:t> году</a:t>
            </a:r>
          </a:p>
        </c:rich>
      </c:tx>
      <c:layout>
        <c:manualLayout>
          <c:xMode val="edge"/>
          <c:yMode val="edge"/>
          <c:x val="0.1360589822105570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2019 году2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82589</c:v>
                </c:pt>
                <c:pt idx="1">
                  <c:v>40568</c:v>
                </c:pt>
                <c:pt idx="2">
                  <c:v>222601</c:v>
                </c:pt>
                <c:pt idx="3">
                  <c:v>15732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27200"/>
        <c:axId val="51428736"/>
        <c:axId val="0"/>
      </c:bar3DChart>
      <c:catAx>
        <c:axId val="5142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28736"/>
        <c:crosses val="autoZero"/>
        <c:auto val="1"/>
        <c:lblAlgn val="ctr"/>
        <c:lblOffset val="100"/>
        <c:noMultiLvlLbl val="0"/>
      </c:catAx>
      <c:valAx>
        <c:axId val="5142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27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519090.6</c:v>
                </c:pt>
                <c:pt idx="1">
                  <c:v>490368</c:v>
                </c:pt>
                <c:pt idx="2">
                  <c:v>525091.9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513821.6</c:v>
                </c:pt>
                <c:pt idx="1">
                  <c:v>479704.7</c:v>
                </c:pt>
                <c:pt idx="2">
                  <c:v>512682.8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07584"/>
        <c:axId val="51509120"/>
      </c:barChart>
      <c:catAx>
        <c:axId val="5150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509120"/>
        <c:crosses val="autoZero"/>
        <c:auto val="1"/>
        <c:lblAlgn val="ctr"/>
        <c:lblOffset val="100"/>
        <c:noMultiLvlLbl val="0"/>
      </c:catAx>
      <c:valAx>
        <c:axId val="5150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50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районного бюджета по отраслям  за 2019 год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районного бюджета по отраслям  за 2019 год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41002</c:v>
                </c:pt>
                <c:pt idx="1">
                  <c:v>1110</c:v>
                </c:pt>
                <c:pt idx="2">
                  <c:v>3162</c:v>
                </c:pt>
                <c:pt idx="3">
                  <c:v>22732</c:v>
                </c:pt>
                <c:pt idx="4">
                  <c:v>14193</c:v>
                </c:pt>
                <c:pt idx="5">
                  <c:v>488</c:v>
                </c:pt>
                <c:pt idx="6">
                  <c:v>353985</c:v>
                </c:pt>
                <c:pt idx="7">
                  <c:v>40370</c:v>
                </c:pt>
                <c:pt idx="8">
                  <c:v>18418</c:v>
                </c:pt>
                <c:pt idx="9">
                  <c:v>10562</c:v>
                </c:pt>
                <c:pt idx="10">
                  <c:v>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CA-4B4D-AF40-6A48B12F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9704-04D5-4CE9-A744-55940997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35</Pages>
  <Words>10297</Words>
  <Characters>58698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Администратор</cp:lastModifiedBy>
  <cp:revision>224</cp:revision>
  <cp:lastPrinted>2020-04-29T08:51:00Z</cp:lastPrinted>
  <dcterms:created xsi:type="dcterms:W3CDTF">2017-03-28T07:02:00Z</dcterms:created>
  <dcterms:modified xsi:type="dcterms:W3CDTF">2020-06-05T11:27:00Z</dcterms:modified>
</cp:coreProperties>
</file>