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hd w:val="clear" w:color="auto" w:fill="auto"/>
        <w:spacing w:lineRule="auto" w:line="240"/>
        <w:jc w:val="center"/>
        <w:rPr>
          <w:sz w:val="24"/>
          <w:szCs w:val="24"/>
        </w:rPr>
      </w:pPr>
      <w:r>
        <w:rPr>
          <w:smallCaps/>
          <w:sz w:val="24"/>
          <w:szCs w:val="24"/>
        </w:rPr>
        <w:t>российская федерация</w:t>
        <w:br/>
      </w:r>
      <w:r>
        <w:rPr>
          <w:sz w:val="24"/>
          <w:szCs w:val="24"/>
        </w:rPr>
        <w:t>АДМИНИСТРАЦИЯ ПОГАРСКОГО РАЙОНА</w:t>
        <w:br/>
        <w:t>БРЯНСКОЙ ОБЛАСТИ</w:t>
      </w:r>
    </w:p>
    <w:p>
      <w:pPr>
        <w:pStyle w:val="1"/>
        <w:shd w:val="clear" w:color="auto" w:fill="auto"/>
        <w:jc w:val="center"/>
        <w:rPr>
          <w:sz w:val="24"/>
          <w:szCs w:val="24"/>
        </w:rPr>
      </w:pPr>
      <w:r>
        <w:rPr>
          <w:sz w:val="24"/>
          <w:szCs w:val="24"/>
        </w:rPr>
        <w:t>ПОСТАНОВЛЕНИЕ</w:t>
      </w:r>
    </w:p>
    <w:p>
      <w:pPr>
        <w:pStyle w:val="1"/>
        <w:shd w:val="clear" w:color="auto" w:fill="auto"/>
        <w:spacing w:before="0" w:after="0"/>
        <w:rPr>
          <w:sz w:val="24"/>
          <w:szCs w:val="24"/>
        </w:rPr>
      </w:pPr>
      <w:r>
        <w:rPr>
          <w:sz w:val="24"/>
          <w:szCs w:val="24"/>
        </w:rPr>
      </w:r>
    </w:p>
    <w:p>
      <w:pPr>
        <w:pStyle w:val="1"/>
        <w:shd w:val="clear" w:color="auto" w:fill="auto"/>
        <w:spacing w:before="0" w:after="0"/>
        <w:rPr>
          <w:sz w:val="24"/>
          <w:szCs w:val="24"/>
        </w:rPr>
      </w:pPr>
      <w:r>
        <w:rPr>
          <w:sz w:val="24"/>
          <w:szCs w:val="24"/>
        </w:rPr>
        <w:t>от 20.02.2024 №94</w:t>
      </w:r>
    </w:p>
    <w:p>
      <w:pPr>
        <w:pStyle w:val="1"/>
        <w:shd w:val="clear" w:color="auto" w:fill="auto"/>
        <w:spacing w:before="0" w:after="0"/>
        <w:rPr>
          <w:sz w:val="24"/>
          <w:szCs w:val="24"/>
        </w:rPr>
      </w:pPr>
      <w:r>
        <w:rPr>
          <w:sz w:val="24"/>
          <w:szCs w:val="24"/>
        </w:rPr>
        <w:t>пгт Погар</w:t>
      </w:r>
    </w:p>
    <w:p>
      <w:pPr>
        <w:pStyle w:val="1"/>
        <w:shd w:val="clear" w:color="auto" w:fill="auto"/>
        <w:spacing w:lineRule="auto" w:line="240" w:before="0" w:after="320"/>
        <w:contextualSpacing/>
        <w:rPr>
          <w:sz w:val="24"/>
          <w:szCs w:val="24"/>
        </w:rPr>
      </w:pPr>
      <w:r>
        <w:rPr>
          <w:sz w:val="24"/>
          <w:szCs w:val="24"/>
        </w:rPr>
      </w:r>
    </w:p>
    <w:p>
      <w:pPr>
        <w:pStyle w:val="Normal"/>
        <w:keepNext w:val="true"/>
        <w:widowControl/>
        <w:numPr>
          <w:ilvl w:val="0"/>
          <w:numId w:val="0"/>
        </w:numPr>
        <w:ind w:left="0" w:hanging="0"/>
        <w:jc w:val="both"/>
        <w:textAlignment w:val="baseline"/>
        <w:outlineLvl w:val="0"/>
        <w:rPr>
          <w:rFonts w:ascii="Times New Roman" w:hAnsi="Times New Roman" w:eastAsia="Times New Roman" w:cs="Times New Roman"/>
          <w:bCs/>
          <w:color w:val="2D2D2D"/>
          <w:lang w:bidi="ar-SA"/>
        </w:rPr>
      </w:pPr>
      <w:r>
        <w:rPr>
          <w:rFonts w:eastAsia="Times New Roman" w:cs="Times New Roman" w:ascii="Times New Roman" w:hAnsi="Times New Roman"/>
          <w:bCs/>
          <w:color w:val="2D2D2D"/>
          <w:lang w:bidi="ar-SA"/>
        </w:rPr>
        <w:t>О внесении изменений в постановление</w:t>
      </w:r>
    </w:p>
    <w:p>
      <w:pPr>
        <w:pStyle w:val="Normal"/>
        <w:widowControl/>
        <w:numPr>
          <w:ilvl w:val="0"/>
          <w:numId w:val="0"/>
        </w:numPr>
        <w:ind w:left="0" w:hanging="0"/>
        <w:jc w:val="both"/>
        <w:textAlignment w:val="baseline"/>
        <w:outlineLvl w:val="0"/>
        <w:rPr>
          <w:rFonts w:ascii="Times New Roman" w:hAnsi="Times New Roman" w:eastAsia="Times New Roman" w:cs="Times New Roman"/>
          <w:bCs/>
          <w:color w:val="2D2D2D"/>
          <w:lang w:bidi="ar-SA"/>
        </w:rPr>
      </w:pPr>
      <w:r>
        <w:rPr>
          <w:rFonts w:eastAsia="Times New Roman" w:cs="Times New Roman" w:ascii="Times New Roman" w:hAnsi="Times New Roman"/>
          <w:bCs/>
          <w:color w:val="2D2D2D"/>
          <w:spacing w:val="2"/>
          <w:lang w:bidi="ar-SA"/>
        </w:rPr>
        <w:t>администрации Погарского района от 20.12.2023 г. №731</w:t>
      </w:r>
    </w:p>
    <w:p>
      <w:pPr>
        <w:pStyle w:val="Normal"/>
        <w:widowControl/>
        <w:numPr>
          <w:ilvl w:val="0"/>
          <w:numId w:val="0"/>
        </w:numPr>
        <w:ind w:left="0" w:hanging="0"/>
        <w:jc w:val="both"/>
        <w:textAlignment w:val="baseline"/>
        <w:outlineLvl w:val="0"/>
        <w:rPr>
          <w:rFonts w:ascii="Times New Roman" w:hAnsi="Times New Roman" w:eastAsia="Times New Roman" w:cs="Times New Roman"/>
          <w:bCs/>
          <w:color w:val="2D2D2D"/>
          <w:lang w:bidi="ar-SA"/>
        </w:rPr>
      </w:pPr>
      <w:r>
        <w:rPr>
          <w:rFonts w:eastAsia="Times New Roman" w:cs="Times New Roman" w:ascii="Times New Roman" w:hAnsi="Times New Roman"/>
          <w:bCs/>
          <w:color w:val="2D2D2D"/>
          <w:spacing w:val="2"/>
          <w:lang w:bidi="ar-SA"/>
        </w:rPr>
        <w:t>«Об утверждении Программы профилактики рисков</w:t>
      </w:r>
    </w:p>
    <w:p>
      <w:pPr>
        <w:pStyle w:val="Normal"/>
        <w:widowControl/>
        <w:numPr>
          <w:ilvl w:val="0"/>
          <w:numId w:val="0"/>
        </w:numPr>
        <w:ind w:left="0" w:hanging="0"/>
        <w:jc w:val="both"/>
        <w:textAlignment w:val="baseline"/>
        <w:outlineLvl w:val="0"/>
        <w:rPr>
          <w:rFonts w:ascii="Times New Roman" w:hAnsi="Times New Roman" w:eastAsia="Times New Roman" w:cs="Times New Roman"/>
          <w:bCs/>
          <w:color w:val="2D2D2D"/>
          <w:lang w:bidi="ar-SA"/>
        </w:rPr>
      </w:pPr>
      <w:r>
        <w:rPr>
          <w:rFonts w:eastAsia="Times New Roman" w:cs="Times New Roman" w:ascii="Times New Roman" w:hAnsi="Times New Roman"/>
          <w:bCs/>
          <w:color w:val="2D2D2D"/>
          <w:spacing w:val="2"/>
          <w:lang w:bidi="ar-SA"/>
        </w:rPr>
        <w:t>причинения вреда (ущерба) охраняемым законом ценностям</w:t>
      </w:r>
    </w:p>
    <w:p>
      <w:pPr>
        <w:pStyle w:val="Normal"/>
        <w:widowControl/>
        <w:numPr>
          <w:ilvl w:val="0"/>
          <w:numId w:val="0"/>
        </w:numPr>
        <w:ind w:left="0" w:hanging="0"/>
        <w:jc w:val="both"/>
        <w:textAlignment w:val="baseline"/>
        <w:outlineLvl w:val="0"/>
        <w:rPr>
          <w:rFonts w:ascii="Times New Roman" w:hAnsi="Times New Roman" w:eastAsia="Times New Roman" w:cs="Times New Roman"/>
          <w:bCs/>
          <w:color w:val="2D2D2D"/>
          <w:lang w:bidi="ar-SA"/>
        </w:rPr>
      </w:pPr>
      <w:r>
        <w:rPr>
          <w:rFonts w:eastAsia="Times New Roman" w:cs="Times New Roman" w:ascii="Times New Roman" w:hAnsi="Times New Roman"/>
          <w:bCs/>
          <w:color w:val="2D2D2D"/>
          <w:spacing w:val="2"/>
          <w:lang w:bidi="ar-SA"/>
        </w:rPr>
        <w:t>по муниципальному земельному контролю в границах</w:t>
      </w:r>
    </w:p>
    <w:p>
      <w:pPr>
        <w:pStyle w:val="Normal"/>
        <w:widowControl/>
        <w:numPr>
          <w:ilvl w:val="0"/>
          <w:numId w:val="0"/>
        </w:numPr>
        <w:ind w:left="0" w:hanging="0"/>
        <w:jc w:val="both"/>
        <w:textAlignment w:val="baseline"/>
        <w:outlineLvl w:val="0"/>
        <w:rPr>
          <w:rFonts w:ascii="Times New Roman" w:hAnsi="Times New Roman" w:eastAsia="Times New Roman" w:cs="Times New Roman"/>
          <w:bCs/>
          <w:color w:val="2D2D2D"/>
          <w:lang w:bidi="ar-SA"/>
        </w:rPr>
      </w:pPr>
      <w:r>
        <w:rPr>
          <w:rFonts w:eastAsia="Times New Roman" w:cs="Times New Roman" w:ascii="Times New Roman" w:hAnsi="Times New Roman"/>
          <w:bCs/>
          <w:color w:val="2D2D2D"/>
          <w:spacing w:val="2"/>
          <w:lang w:bidi="ar-SA"/>
        </w:rPr>
        <w:t>Погарского муниципального района</w:t>
      </w:r>
    </w:p>
    <w:p>
      <w:pPr>
        <w:pStyle w:val="Normal"/>
        <w:widowControl/>
        <w:numPr>
          <w:ilvl w:val="0"/>
          <w:numId w:val="0"/>
        </w:numPr>
        <w:ind w:left="0" w:hanging="0"/>
        <w:jc w:val="both"/>
        <w:textAlignment w:val="baseline"/>
        <w:outlineLvl w:val="0"/>
        <w:rPr>
          <w:rFonts w:ascii="Times New Roman" w:hAnsi="Times New Roman" w:eastAsia="Times New Roman" w:cs="Times New Roman"/>
          <w:bCs/>
          <w:color w:val="2D2D2D"/>
          <w:lang w:bidi="ar-SA"/>
        </w:rPr>
      </w:pPr>
      <w:r>
        <w:rPr>
          <w:rFonts w:eastAsia="Times New Roman" w:cs="Times New Roman" w:ascii="Times New Roman" w:hAnsi="Times New Roman"/>
          <w:bCs/>
          <w:color w:val="2D2D2D"/>
          <w:spacing w:val="2"/>
          <w:lang w:bidi="ar-SA"/>
        </w:rPr>
        <w:t>Брянской области на 2024 год.</w:t>
      </w:r>
      <w:r>
        <w:rPr>
          <w:rFonts w:eastAsia="Times New Roman" w:cs="Times New Roman" w:ascii="Times New Roman" w:hAnsi="Times New Roman"/>
          <w:color w:val="3C3C3C"/>
          <w:spacing w:val="2"/>
          <w:lang w:bidi="ar-SA"/>
        </w:rPr>
        <w:br/>
      </w:r>
      <w:r>
        <w:rPr>
          <w:rFonts w:eastAsia="Times New Roman" w:cs="Times New Roman" w:ascii="Times New Roman" w:hAnsi="Times New Roman"/>
          <w:color w:val="2D2D2D"/>
          <w:spacing w:val="2"/>
          <w:lang w:bidi="ar-SA"/>
        </w:rPr>
        <w:t xml:space="preserve">         </w:t>
      </w:r>
    </w:p>
    <w:p>
      <w:pPr>
        <w:pStyle w:val="Normal"/>
        <w:keepNext w:val="true"/>
        <w:widowControl/>
        <w:numPr>
          <w:ilvl w:val="0"/>
          <w:numId w:val="0"/>
        </w:numPr>
        <w:ind w:left="0" w:firstLine="567"/>
        <w:jc w:val="both"/>
        <w:textAlignment w:val="baseline"/>
        <w:outlineLvl w:val="0"/>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r>
    </w:p>
    <w:p>
      <w:pPr>
        <w:pStyle w:val="Normal"/>
        <w:keepNext w:val="true"/>
        <w:widowControl/>
        <w:numPr>
          <w:ilvl w:val="0"/>
          <w:numId w:val="0"/>
        </w:numPr>
        <w:ind w:left="0" w:firstLine="567"/>
        <w:jc w:val="both"/>
        <w:textAlignment w:val="baseline"/>
        <w:outlineLvl w:val="0"/>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t>В соответствии со ст. 44 Федерального закона от 31 июля 2020 №248-ФЗ "О государственном контроле (надзоре) и муниципальном контроле в Российской Федерации", Постановлением Правительства РФ от 25 июня 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Normal"/>
        <w:keepNext w:val="true"/>
        <w:widowControl/>
        <w:numPr>
          <w:ilvl w:val="0"/>
          <w:numId w:val="0"/>
        </w:numPr>
        <w:ind w:left="0" w:hanging="0"/>
        <w:jc w:val="both"/>
        <w:textAlignment w:val="baseline"/>
        <w:outlineLvl w:val="0"/>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r>
    </w:p>
    <w:p>
      <w:pPr>
        <w:pStyle w:val="Normal"/>
        <w:widowControl/>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ПОСТАНОВЛЯЮ:</w:t>
      </w:r>
    </w:p>
    <w:p>
      <w:pPr>
        <w:pStyle w:val="Normal"/>
        <w:widowControl/>
        <w:shd w:val="clear" w:color="auto" w:fill="FFFFFF"/>
        <w:ind w:firstLine="567"/>
        <w:jc w:val="both"/>
        <w:textAlignment w:val="baseline"/>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t>1. И</w:t>
      </w:r>
      <w:r>
        <w:rPr>
          <w:rFonts w:eastAsia="Times New Roman" w:cs="Times New Roman" w:ascii="Times New Roman" w:hAnsi="Times New Roman"/>
          <w:color w:val="auto"/>
          <w:spacing w:val="2"/>
          <w:kern w:val="0"/>
          <w:sz w:val="24"/>
          <w:szCs w:val="24"/>
          <w:lang w:val="ru-RU" w:eastAsia="ru-RU" w:bidi="ar-SA"/>
        </w:rPr>
        <w:t>з абзаца 8 п.3 раздела 1</w:t>
      </w:r>
      <w:r>
        <w:rPr>
          <w:rFonts w:eastAsia="Times New Roman" w:cs="Times New Roman" w:ascii="Times New Roman" w:hAnsi="Times New Roman"/>
          <w:color w:val="auto"/>
          <w:spacing w:val="2"/>
          <w:lang w:bidi="ar-SA"/>
        </w:rPr>
        <w:t xml:space="preserve"> Программы профилактики рисков причинения вреда (ущерба) охраняемым законом ценностям по муниципальному земельному контролю в границах Погарского муниципального района Брянской области на 2024 год </w:t>
      </w:r>
      <w:r>
        <w:rPr>
          <w:rFonts w:eastAsia="Times New Roman" w:cs="Times New Roman" w:ascii="Times New Roman" w:hAnsi="Times New Roman"/>
          <w:color w:val="auto"/>
          <w:spacing w:val="2"/>
          <w:lang w:bidi="ar-SA"/>
        </w:rPr>
        <w:t>исключить</w:t>
      </w:r>
      <w:r>
        <w:rPr>
          <w:rFonts w:eastAsia="Times New Roman" w:cs="Times New Roman" w:ascii="Times New Roman" w:hAnsi="Times New Roman"/>
          <w:color w:val="auto"/>
          <w:spacing w:val="2"/>
          <w:lang w:bidi="ar-SA"/>
        </w:rPr>
        <w:t xml:space="preserve">  </w:t>
      </w:r>
      <w:r>
        <w:rPr>
          <w:rFonts w:eastAsia="Times New Roman" w:cs="Times New Roman" w:ascii="Times New Roman" w:hAnsi="Times New Roman"/>
          <w:color w:val="auto"/>
          <w:spacing w:val="2"/>
          <w:lang w:bidi="ar-SA"/>
        </w:rPr>
        <w:t>п.</w:t>
      </w:r>
      <w:r>
        <w:rPr>
          <w:rFonts w:eastAsia="Times New Roman" w:cs="Times New Roman" w:ascii="Times New Roman" w:hAnsi="Times New Roman"/>
          <w:color w:val="auto"/>
          <w:spacing w:val="2"/>
          <w:lang w:bidi="ar-SA"/>
        </w:rPr>
        <w:t>п.2</w:t>
      </w:r>
    </w:p>
    <w:p>
      <w:pPr>
        <w:pStyle w:val="Normal"/>
        <w:widowControl/>
        <w:shd w:val="clear" w:color="auto" w:fill="FFFFFF"/>
        <w:ind w:firstLine="567"/>
        <w:jc w:val="both"/>
        <w:textAlignment w:val="baseline"/>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t>2. Настоящее постановление разместить на официальном сайте администрации Погарского района в сети Интернет.</w:t>
      </w:r>
    </w:p>
    <w:p>
      <w:pPr>
        <w:pStyle w:val="Normal"/>
        <w:widowControl/>
        <w:shd w:val="clear" w:color="auto" w:fill="FFFFFF"/>
        <w:ind w:firstLine="567"/>
        <w:jc w:val="both"/>
        <w:textAlignment w:val="baseline"/>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t xml:space="preserve">3. Контроль за исполнением настоящего постановления возложить на первого заместителя главы администрации Погарского района Астапковича С.П. </w:t>
      </w:r>
    </w:p>
    <w:p>
      <w:pPr>
        <w:pStyle w:val="Normal"/>
        <w:widowControl/>
        <w:shd w:val="clear" w:color="auto" w:fill="FFFFFF"/>
        <w:jc w:val="both"/>
        <w:textAlignment w:val="baseline"/>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r>
    </w:p>
    <w:p>
      <w:pPr>
        <w:pStyle w:val="Normal"/>
        <w:widowControl/>
        <w:shd w:val="clear" w:color="auto" w:fill="FFFFFF"/>
        <w:jc w:val="both"/>
        <w:textAlignment w:val="baseline"/>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r>
    </w:p>
    <w:p>
      <w:pPr>
        <w:pStyle w:val="Normal"/>
        <w:widowControl/>
        <w:shd w:val="clear" w:color="auto" w:fill="FFFFFF"/>
        <w:jc w:val="both"/>
        <w:textAlignment w:val="baseline"/>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r>
    </w:p>
    <w:p>
      <w:pPr>
        <w:pStyle w:val="Normal"/>
        <w:widowControl/>
        <w:shd w:val="clear" w:color="auto" w:fill="FFFFFF"/>
        <w:jc w:val="both"/>
        <w:textAlignment w:val="baseline"/>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r>
    </w:p>
    <w:p>
      <w:pPr>
        <w:pStyle w:val="Normal"/>
        <w:widowControl/>
        <w:shd w:val="clear" w:color="auto" w:fill="FFFFFF"/>
        <w:jc w:val="both"/>
        <w:textAlignment w:val="baseline"/>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t>Глава администрации</w:t>
      </w:r>
    </w:p>
    <w:p>
      <w:pPr>
        <w:pStyle w:val="Normal"/>
        <w:widowControl/>
        <w:shd w:val="clear" w:color="auto" w:fill="FFFFFF"/>
        <w:jc w:val="both"/>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lang w:bidi="ar-SA"/>
        </w:rPr>
        <w:t>Погарского района                                                                                               С.И. Цыганок</w:t>
      </w:r>
    </w:p>
    <w:p>
      <w:pPr>
        <w:pStyle w:val="Normal"/>
        <w:widowControl/>
        <w:shd w:val="clear" w:color="auto" w:fill="FFFFFF"/>
        <w:jc w:val="both"/>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jc w:val="both"/>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both"/>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suppressAutoHyphens w:val="true"/>
        <w:textAlignment w:val="baseline"/>
        <w:rPr>
          <w:rFonts w:ascii="Times New Roman" w:hAnsi="Times New Roman" w:eastAsia="Andale Sans UI" w:cs="Tahoma"/>
          <w:color w:val="auto"/>
          <w:kern w:val="2"/>
          <w:sz w:val="20"/>
          <w:szCs w:val="20"/>
          <w:lang w:eastAsia="en-US" w:bidi="en-US"/>
        </w:rPr>
      </w:pPr>
      <w:r>
        <w:rPr>
          <w:rFonts w:eastAsia="Andale Sans UI" w:cs="Tahoma" w:ascii="Times New Roman" w:hAnsi="Times New Roman"/>
          <w:color w:val="auto"/>
          <w:kern w:val="2"/>
          <w:sz w:val="20"/>
          <w:szCs w:val="20"/>
          <w:lang w:eastAsia="en-US" w:bidi="en-US"/>
        </w:rPr>
        <w:t>Исп. Г.В. Ерошенкова</w:t>
      </w:r>
    </w:p>
    <w:p>
      <w:pPr>
        <w:pStyle w:val="Normal"/>
        <w:suppressAutoHyphens w:val="true"/>
        <w:textAlignment w:val="baseline"/>
        <w:rPr>
          <w:rFonts w:ascii="Times New Roman" w:hAnsi="Times New Roman" w:eastAsia="Andale Sans UI" w:cs="Tahoma"/>
          <w:color w:val="auto"/>
          <w:kern w:val="2"/>
          <w:sz w:val="20"/>
          <w:szCs w:val="20"/>
          <w:lang w:eastAsia="en-US" w:bidi="en-US"/>
        </w:rPr>
      </w:pPr>
      <w:r>
        <w:rPr>
          <w:rFonts w:eastAsia="Andale Sans UI" w:cs="Tahoma" w:ascii="Times New Roman" w:hAnsi="Times New Roman"/>
          <w:color w:val="auto"/>
          <w:kern w:val="2"/>
          <w:sz w:val="20"/>
          <w:szCs w:val="20"/>
          <w:lang w:eastAsia="en-US" w:bidi="en-US"/>
        </w:rPr>
        <w:t>Согласовано:</w:t>
      </w:r>
    </w:p>
    <w:p>
      <w:pPr>
        <w:pStyle w:val="Normal"/>
        <w:suppressAutoHyphens w:val="true"/>
        <w:textAlignment w:val="baseline"/>
        <w:rPr>
          <w:rFonts w:ascii="Times New Roman" w:hAnsi="Times New Roman" w:eastAsia="Andale Sans UI" w:cs="Tahoma"/>
          <w:color w:val="auto"/>
          <w:kern w:val="2"/>
          <w:sz w:val="20"/>
          <w:szCs w:val="20"/>
          <w:lang w:eastAsia="en-US" w:bidi="en-US"/>
        </w:rPr>
      </w:pPr>
      <w:r>
        <w:rPr>
          <w:rFonts w:eastAsia="Andale Sans UI" w:cs="Tahoma" w:ascii="Times New Roman" w:hAnsi="Times New Roman"/>
          <w:color w:val="auto"/>
          <w:kern w:val="2"/>
          <w:sz w:val="20"/>
          <w:szCs w:val="20"/>
          <w:lang w:eastAsia="en-US" w:bidi="en-US"/>
        </w:rPr>
        <w:t>первый заместитель главы</w:t>
      </w:r>
    </w:p>
    <w:p>
      <w:pPr>
        <w:pStyle w:val="Normal"/>
        <w:suppressAutoHyphens w:val="true"/>
        <w:textAlignment w:val="baseline"/>
        <w:rPr>
          <w:rFonts w:ascii="Times New Roman" w:hAnsi="Times New Roman" w:eastAsia="Andale Sans UI" w:cs="Tahoma"/>
          <w:color w:val="auto"/>
          <w:kern w:val="2"/>
          <w:sz w:val="20"/>
          <w:szCs w:val="20"/>
          <w:lang w:eastAsia="en-US" w:bidi="en-US"/>
        </w:rPr>
      </w:pPr>
      <w:r>
        <w:rPr>
          <w:rFonts w:eastAsia="Andale Sans UI" w:cs="Tahoma" w:ascii="Times New Roman" w:hAnsi="Times New Roman"/>
          <w:color w:val="auto"/>
          <w:kern w:val="2"/>
          <w:sz w:val="20"/>
          <w:szCs w:val="20"/>
          <w:lang w:eastAsia="en-US" w:bidi="en-US"/>
        </w:rPr>
        <w:t>администрации Погарского района</w:t>
      </w:r>
    </w:p>
    <w:p>
      <w:pPr>
        <w:pStyle w:val="Normal"/>
        <w:suppressAutoHyphens w:val="true"/>
        <w:textAlignment w:val="baseline"/>
        <w:rPr>
          <w:rFonts w:ascii="Times New Roman" w:hAnsi="Times New Roman" w:eastAsia="Andale Sans UI" w:cs="Tahoma"/>
          <w:color w:val="auto"/>
          <w:kern w:val="2"/>
          <w:sz w:val="20"/>
          <w:szCs w:val="20"/>
          <w:lang w:eastAsia="en-US" w:bidi="en-US"/>
        </w:rPr>
      </w:pPr>
      <w:r>
        <w:rPr>
          <w:rFonts w:eastAsia="Andale Sans UI" w:cs="Tahoma" w:ascii="Times New Roman" w:hAnsi="Times New Roman"/>
          <w:color w:val="auto"/>
          <w:kern w:val="2"/>
          <w:sz w:val="20"/>
          <w:szCs w:val="20"/>
          <w:lang w:eastAsia="en-US" w:bidi="en-US"/>
        </w:rPr>
        <w:t>С.П. Астапкович</w:t>
      </w:r>
    </w:p>
    <w:p>
      <w:pPr>
        <w:pStyle w:val="Normal"/>
        <w:suppressAutoHyphens w:val="true"/>
        <w:textAlignment w:val="baseline"/>
        <w:rPr>
          <w:rFonts w:ascii="Times New Roman" w:hAnsi="Times New Roman" w:eastAsia="Andale Sans UI" w:cs="Tahoma"/>
          <w:color w:val="auto"/>
          <w:kern w:val="2"/>
          <w:sz w:val="20"/>
          <w:szCs w:val="20"/>
          <w:lang w:eastAsia="en-US" w:bidi="en-US"/>
        </w:rPr>
      </w:pPr>
      <w:r>
        <w:rPr>
          <w:rFonts w:eastAsia="Andale Sans UI" w:cs="Tahoma" w:ascii="Times New Roman" w:hAnsi="Times New Roman"/>
          <w:color w:val="auto"/>
          <w:kern w:val="2"/>
          <w:sz w:val="20"/>
          <w:szCs w:val="20"/>
          <w:lang w:eastAsia="en-US" w:bidi="en-US"/>
        </w:rPr>
        <w:t>начальник отдела правовой,</w:t>
      </w:r>
    </w:p>
    <w:p>
      <w:pPr>
        <w:pStyle w:val="Normal"/>
        <w:suppressAutoHyphens w:val="true"/>
        <w:textAlignment w:val="baseline"/>
        <w:rPr>
          <w:rFonts w:ascii="Times New Roman" w:hAnsi="Times New Roman" w:eastAsia="Andale Sans UI" w:cs="Tahoma"/>
          <w:color w:val="auto"/>
          <w:kern w:val="2"/>
          <w:sz w:val="20"/>
          <w:szCs w:val="20"/>
          <w:lang w:eastAsia="en-US" w:bidi="en-US"/>
        </w:rPr>
      </w:pPr>
      <w:r>
        <w:rPr>
          <w:rFonts w:eastAsia="Andale Sans UI" w:cs="Tahoma" w:ascii="Times New Roman" w:hAnsi="Times New Roman"/>
          <w:color w:val="auto"/>
          <w:kern w:val="2"/>
          <w:sz w:val="20"/>
          <w:szCs w:val="20"/>
          <w:lang w:eastAsia="en-US" w:bidi="en-US"/>
        </w:rPr>
        <w:t>кадровой и мобилизационной работы</w:t>
      </w:r>
    </w:p>
    <w:p>
      <w:pPr>
        <w:pStyle w:val="Normal"/>
        <w:suppressAutoHyphens w:val="true"/>
        <w:textAlignment w:val="baseline"/>
        <w:rPr>
          <w:rFonts w:ascii="Times New Roman" w:hAnsi="Times New Roman" w:eastAsia="Andale Sans UI" w:cs="Tahoma"/>
          <w:color w:val="auto"/>
          <w:kern w:val="2"/>
          <w:sz w:val="20"/>
          <w:szCs w:val="20"/>
          <w:lang w:eastAsia="en-US" w:bidi="en-US"/>
        </w:rPr>
      </w:pPr>
      <w:r>
        <w:rPr>
          <w:rFonts w:eastAsia="Andale Sans UI" w:cs="Tahoma" w:ascii="Times New Roman" w:hAnsi="Times New Roman"/>
          <w:color w:val="auto"/>
          <w:kern w:val="2"/>
          <w:sz w:val="20"/>
          <w:szCs w:val="20"/>
          <w:lang w:eastAsia="en-US" w:bidi="en-US"/>
        </w:rPr>
        <w:t xml:space="preserve">О.И. Соболь </w:t>
      </w:r>
    </w:p>
    <w:p>
      <w:pPr>
        <w:pStyle w:val="Normal"/>
        <w:widowControl/>
        <w:shd w:val="clear" w:color="auto" w:fill="FFFFFF"/>
        <w:ind w:firstLine="567"/>
        <w:jc w:val="both"/>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0"/>
          <w:szCs w:val="20"/>
          <w:lang w:bidi="ar-SA"/>
        </w:rPr>
      </w:pPr>
      <w:r>
        <w:rPr>
          <w:rFonts w:eastAsia="Times New Roman" w:cs="Times New Roman" w:ascii="Times New Roman" w:hAnsi="Times New Roman"/>
          <w:color w:val="auto"/>
          <w:spacing w:val="2"/>
          <w:sz w:val="20"/>
          <w:szCs w:val="20"/>
          <w:lang w:bidi="ar-SA"/>
        </w:rPr>
        <w:t>Приложение</w:t>
        <w:br/>
        <w:t xml:space="preserve">к постановлению администрации </w:t>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0"/>
          <w:szCs w:val="20"/>
          <w:lang w:bidi="ar-SA"/>
        </w:rPr>
      </w:pPr>
      <w:r>
        <w:rPr>
          <w:rFonts w:eastAsia="Times New Roman" w:cs="Times New Roman" w:ascii="Times New Roman" w:hAnsi="Times New Roman"/>
          <w:color w:val="auto"/>
          <w:spacing w:val="2"/>
          <w:sz w:val="20"/>
          <w:szCs w:val="20"/>
          <w:lang w:bidi="ar-SA"/>
        </w:rPr>
        <w:t xml:space="preserve">Погарского района </w:t>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0"/>
          <w:szCs w:val="20"/>
          <w:lang w:bidi="ar-SA"/>
        </w:rPr>
      </w:pPr>
      <w:r>
        <w:rPr>
          <w:rFonts w:eastAsia="Times New Roman" w:cs="Times New Roman" w:ascii="Times New Roman" w:hAnsi="Times New Roman"/>
          <w:color w:val="auto"/>
          <w:spacing w:val="2"/>
          <w:sz w:val="20"/>
          <w:szCs w:val="20"/>
          <w:lang w:bidi="ar-SA"/>
        </w:rPr>
        <w:t>от 20.12.2023 №</w:t>
      </w:r>
      <w:bookmarkStart w:id="0" w:name="_GoBack"/>
      <w:bookmarkEnd w:id="0"/>
      <w:r>
        <w:rPr>
          <w:rFonts w:eastAsia="Times New Roman" w:cs="Times New Roman" w:ascii="Times New Roman" w:hAnsi="Times New Roman"/>
          <w:color w:val="auto"/>
          <w:spacing w:val="2"/>
          <w:sz w:val="20"/>
          <w:szCs w:val="20"/>
          <w:lang w:bidi="ar-SA"/>
        </w:rPr>
        <w:t>731</w:t>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ind w:firstLine="567"/>
        <w:jc w:val="right"/>
        <w:textAlignment w:val="baseline"/>
        <w:rPr>
          <w:rFonts w:ascii="Times New Roman" w:hAnsi="Times New Roman" w:eastAsia="Times New Roman" w:cs="Times New Roman"/>
          <w:color w:val="auto"/>
          <w:spacing w:val="2"/>
          <w:sz w:val="28"/>
          <w:szCs w:val="28"/>
          <w:lang w:bidi="ar-SA"/>
        </w:rPr>
      </w:pPr>
      <w:r>
        <w:rPr>
          <w:rFonts w:eastAsia="Times New Roman" w:cs="Times New Roman" w:ascii="Times New Roman" w:hAnsi="Times New Roman"/>
          <w:color w:val="auto"/>
          <w:spacing w:val="2"/>
          <w:sz w:val="28"/>
          <w:szCs w:val="28"/>
          <w:lang w:bidi="ar-SA"/>
        </w:rPr>
      </w:r>
    </w:p>
    <w:p>
      <w:pPr>
        <w:pStyle w:val="Normal"/>
        <w:widowControl/>
        <w:shd w:val="clear" w:color="auto" w:fill="FFFFFF"/>
        <w:spacing w:before="0" w:after="0"/>
        <w:ind w:firstLine="567"/>
        <w:contextualSpacing/>
        <w:jc w:val="center"/>
        <w:textAlignment w:val="baseline"/>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t>Программа</w:t>
      </w:r>
    </w:p>
    <w:p>
      <w:pPr>
        <w:pStyle w:val="Normal"/>
        <w:widowControl/>
        <w:shd w:val="clear" w:color="auto" w:fill="FFFFFF"/>
        <w:spacing w:before="0" w:after="0"/>
        <w:ind w:firstLine="567"/>
        <w:contextualSpacing/>
        <w:jc w:val="center"/>
        <w:textAlignment w:val="baseline"/>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t xml:space="preserve">профилактики рисков причинения вреда (ущерба) </w:t>
      </w:r>
    </w:p>
    <w:p>
      <w:pPr>
        <w:pStyle w:val="Normal"/>
        <w:widowControl/>
        <w:shd w:val="clear" w:color="auto" w:fill="FFFFFF"/>
        <w:spacing w:before="0" w:after="0"/>
        <w:ind w:firstLine="567"/>
        <w:contextualSpacing/>
        <w:jc w:val="center"/>
        <w:textAlignment w:val="baseline"/>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t xml:space="preserve">охраняемым законом ценностям по муниципальному </w:t>
      </w:r>
    </w:p>
    <w:p>
      <w:pPr>
        <w:pStyle w:val="Normal"/>
        <w:widowControl/>
        <w:shd w:val="clear" w:color="auto" w:fill="FFFFFF"/>
        <w:spacing w:before="0" w:after="0"/>
        <w:ind w:firstLine="567"/>
        <w:contextualSpacing/>
        <w:jc w:val="center"/>
        <w:textAlignment w:val="baseline"/>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t>земельному контролю в границах Погарского муниципального</w:t>
      </w:r>
    </w:p>
    <w:p>
      <w:pPr>
        <w:pStyle w:val="Normal"/>
        <w:widowControl/>
        <w:shd w:val="clear" w:color="auto" w:fill="FFFFFF"/>
        <w:spacing w:before="0" w:after="0"/>
        <w:ind w:firstLine="567"/>
        <w:contextualSpacing/>
        <w:jc w:val="center"/>
        <w:textAlignment w:val="baseline"/>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t xml:space="preserve">района Брянской области на 2024 год </w:t>
      </w:r>
    </w:p>
    <w:p>
      <w:pPr>
        <w:pStyle w:val="Normal"/>
        <w:widowControl/>
        <w:shd w:val="clear" w:color="auto" w:fill="FFFFFF"/>
        <w:spacing w:before="0" w:after="0"/>
        <w:ind w:firstLine="567"/>
        <w:contextualSpacing/>
        <w:jc w:val="center"/>
        <w:textAlignment w:val="baseline"/>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r>
    </w:p>
    <w:p>
      <w:pPr>
        <w:pStyle w:val="Normal"/>
        <w:widowControl/>
        <w:shd w:val="clear" w:color="auto" w:fill="FFFFFF"/>
        <w:spacing w:before="0" w:after="0"/>
        <w:ind w:firstLine="567"/>
        <w:contextualSpacing/>
        <w:jc w:val="center"/>
        <w:textAlignment w:val="baseline"/>
        <w:rPr>
          <w:rFonts w:ascii="Times New Roman" w:hAnsi="Times New Roman" w:eastAsia="Times New Roman" w:cs="Times New Roman"/>
          <w:color w:val="auto"/>
          <w:spacing w:val="2"/>
          <w:lang w:bidi="ar-SA"/>
        </w:rPr>
      </w:pPr>
      <w:r>
        <w:rPr>
          <w:rFonts w:eastAsia="Times New Roman" w:cs="Times New Roman" w:ascii="Times New Roman" w:hAnsi="Times New Roman"/>
          <w:color w:val="auto"/>
          <w:spacing w:val="2"/>
          <w:lang w:bidi="ar-SA"/>
        </w:rPr>
      </w:r>
    </w:p>
    <w:p>
      <w:pPr>
        <w:pStyle w:val="Normal"/>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pPr>
        <w:pStyle w:val="Normal"/>
        <w:spacing w:before="0" w:after="0"/>
        <w:ind w:firstLine="540"/>
        <w:contextualSpacing/>
        <w:jc w:val="both"/>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Настоящая программа разработана в соответствии со статьей 44 Федерального закона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Субъекты, в отношении которых осуществляется муниципальный земельный контроль:</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 индивидуальные предприниматели;</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 юридические лица;</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 физические лица.</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 сохранять межевые, геодезические и другие специальные знаки, установленные на земельных участках в соответствии с законодательством;</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 осуществлять мероприятия по охране земель, лесов, водных объектов и других природных ресурсов, в том числе меры пожарной безопасности;</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 своевременно приступать к использованию земельных участков в случаях, если сроки освоения земельных участков предусмотрены договорами;</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 своевременно производить платежи за землю;</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 не допускать загрязнение, истощение, деградацию, порчу, уничтожение земель и почв и иное негативное воздействие на земли и почвы и т.д.</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Администрация Погарского района (далее - Администрация) осуществляет муниципальный земельный контроль за соблюдением:</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4) обязательных требований, связанных с обязанностью по приведению земель в состояние, пригодное для использования по целевому назначению;</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 целях профилактики нарушений обязательных требований земельного законодательства на официальном сайте Администрации размещаются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а также Планы проведения плановых проверок соблюдения требований земельного законодательства Российской Федерации юридических лиц, индивидуальных предпринимателей, физических лиц.</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По результатам осуществления муниципального земельного контроля за соблюдением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 исполнение решений, принимаемых по результатам контрольных мероприятий выявлены характерные нарушения обязательных требований в области обязательных требований земельного законодательства.</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Так, типичными нарушениями подконтрольных субъектов являются:</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1. Использование земельного участка не по целевому назначению и (или) не в соответствии с его разрешенным использованием.</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За указанное нарушение частью 1 статьи 8.8. Кодекса Российской Федерации об административных правонарушениях (далее - КоАП РФ) предусмотрено наложение административного штрафа.</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 целях недопущения подобного рода нарушений земельного законодательства при использовании земельного участка необходимо исходить из установленного для него вида разрешенного использования. Для уточнения режима использования земельного участка необходимо обратиться к правоустанавливающим документам на земельный участок либо к сведениям ЕГРН. Фактическое использование земельного участка должно соответствовать установленному виду разрешенного использования.</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 случае несоответствия фактического использования земельного участка установленному виду разрешенного использования, необходимо принять соответствующие меры по изменению установленного вида разрешенного использования с учетом действующих на территории Погарского района Правил землепользования и застройки сельских поселений, либо прекратить использование земельного участка не в соответствии с установленным видом разрешенного использования.</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2.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За указанное нарушение статьей 7.1. КоАП РФ предусмотрено наложение административного штрафа.</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При этом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При самовольном занятии земельного участка или его части происходит изменение фактических границ земельных участков, в результате которых увеличивается площадь земельного участка за счет занятия смежных земельных участков. Кроме того, самовольное занятие земельного участка или его части выражается в действиях, направленных на размещение строений, сооружений, складирования строительных материалов на землях, государственная собственность на которые не разграничена, пользование земельными участками в отсутствие волеизъявления органа, уполномоченного на распоряжение такими землями.</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 целях недопущения указанных нарушений необходимо удостовериться в том, что фактические границы используемого земельного участка соответствуют границам, сведения о которых содержатся в Едином государственном реестре недвижимости (далее - ЕГРН), и не имеют пересечений с границами смежных земельных участков.</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Кроме того, при приобретении земельного участка, ограждение которого было установлено прежним собственником или пользователем, необходимо реализовать возможность изучения правоустанавливающих документов и проведения кадастровых работ по установлению границ земельного участка на местности, с целью исключения ситуации, при которой фактическая площадь земельного участка будет превышать площадь, сведения о которой содержатся в ЕГРН.</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3. Невыполнение в срок законного предписания органа (должностного лица), осуществляющего муниципальный контроль.</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Анализ причин нарушений обязательных требований, условий, способствующих нарушениям обязательных требований, показывает следующее: подконтрольные субъекты не знают и (или) неверно понимают требования законодательства в области земельного законодательства.</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За 2023 год проверки в отношении граждан не проводились.</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 xml:space="preserve">Проведено 18 контрольных мероприятий без взаимодействия с контролируемыми лицами в отношении  юридических лиц. В ходе проведения мероприятий установлено 1 нарушение, выписано 1 предостережение. </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Выявленными нарушениями обязательных требований земельного законодательства является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(часть 1 статьи 8.8 КоАП РФ).</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 свою очередь, рисками, возникающими в результате нарушения охраняемых при осуществлении муниципального земельного контроля законом ценностей, являются:</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 находящихся в государственной и муниципальной собственности;</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-нарушение имущественных прав Российской Федерации, субъектов Российской Федерации, органов местного самоуправления, юридических лиц и граждан;</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-ухудшение экологических условий;</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-причинение вреда земельному участку как объекту производства в сельском хозяйстве и природному объекту;</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-произвольное (несистемное) использование земельных участков;</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-затраты средств из бюджетов бюджетной системы Российской Федерации на проведение работ по приведению земель в состояние, пригодное для использования по целевому назначению.</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Благодаря профилактическим мерам Администрации удастся снизить количество нарушений в установленной сфере деятельности при проведении контрольных мероприятий без взаимодействия с подконтрольными субъектами и разъяснении обязательных требований.</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При осуществлении администрацией муниципального земельного контроля могут проводиться следующие виды профилактических мероприятий:</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1) информирование;</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2) объявление предостережений;</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3) консультирование;</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4) профилактический визит.</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№248-ФЗ "О государственном контроле (надзоре) и муниципальном контроле в Российской Федерации".</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Администрация также вправе информировать население Погарского района на собраниях и конференциях граждан об обязательных требованиях, предъявляемых к объектам контроля, а также о видах, содержании и об интенсивности контрольных мероприятий, проводимых в отношении земельных участков.</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части 5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Личный прием граждан проводится главой администрации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Консультирование осуществляется в устной или письменной форме по следующим вопросам:</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1) организация и осуществление муниципального земельного контроля;</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2) порядок осуществления контрольных мероприятий, установленных настоящим Положением;</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3) порядок обжалования действий (бездействия) должностных лиц, уполномоченных осуществлять муниципальный земельный контроль;</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Консультирование контролируемых лиц в устной форме может осуществляться также на собраниях и конференциях граждан.</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2.10.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1) контролируемым лицом представлен письменный запрос о представлении письменного ответа по вопросам консультирования;</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2) за время консультирования предоставить в устной форме ответ на поставленные вопросы невозможно;</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3) ответ на поставленные вопросы требует дополнительного запроса сведений.</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Должностными лицами, уполномоченными осуществлять муниципальный земельный контроль, ведется журнал учета консультирований.</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или должностным лицом, уполномоченным осуществлять муниципальный земельный контроль.</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Normal"/>
        <w:spacing w:before="0" w:after="0"/>
        <w:ind w:firstLine="540"/>
        <w:contextualSpacing/>
        <w:jc w:val="both"/>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Раздел 2. Цели и задачи реализации программы профилактики</w:t>
      </w:r>
    </w:p>
    <w:p>
      <w:pPr>
        <w:pStyle w:val="Normal"/>
        <w:spacing w:before="0" w:after="0"/>
        <w:ind w:firstLine="540"/>
        <w:contextualSpacing/>
        <w:jc w:val="both"/>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Основными целями Программы профилактики являются:</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1. Стимулирование добросовестного соблюдения обязательных требований всеми контролируемыми лицами;</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3. Создание условий для доведения обязательных требований до контролируемых лиц, повышение информированности о способах их соблюдения;</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4. Сокращение количества нарушений юридическими лицами, индивидуальными предпринимателями и физическими лицами (далее - субъекты профилактики) обязательных требований земельного законодательства на территории Трубчевского района муниципального района.</w:t>
      </w:r>
    </w:p>
    <w:p>
      <w:pPr>
        <w:pStyle w:val="Normal"/>
        <w:spacing w:before="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Проведение профилактических мероприятий программы профилактики направлено на решение следующих задач:</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1. Укрепление системы профилактики нарушений рисков причинения вреда (ущерба) охраняемым законом ценностям;</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5. Оценка состояния подконтрольной среды;</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6. Повышение прозрачности системы контрольно-надзорной деятельности подконтрольных субъектов;</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7. Формирование единого понимания обязательных требований у всех участников надзорной деятельности;</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8. Создание системы консультирования подконтрольных субъектов.</w:t>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 xml:space="preserve">Раздел 3. Перечень профилактических мероприятий, </w:t>
      </w:r>
    </w:p>
    <w:p>
      <w:pPr>
        <w:pStyle w:val="Normal"/>
        <w:spacing w:before="24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сроки (периодичность) их проведения</w:t>
      </w:r>
    </w:p>
    <w:p>
      <w:pPr>
        <w:pStyle w:val="Normal"/>
        <w:spacing w:before="0" w:after="0"/>
        <w:ind w:firstLine="540"/>
        <w:contextualSpacing/>
        <w:jc w:val="both"/>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tbl>
      <w:tblPr>
        <w:tblW w:w="9560"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565"/>
        <w:gridCol w:w="3466"/>
        <w:gridCol w:w="2126"/>
        <w:gridCol w:w="3402"/>
      </w:tblGrid>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N п/п</w:t>
            </w:r>
          </w:p>
        </w:tc>
        <w:tc>
          <w:tcPr>
            <w:tcW w:w="34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Наименование мероприятия</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Срок исполнения</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Ответственные</w:t>
            </w:r>
          </w:p>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должностные лица</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1.</w:t>
            </w:r>
          </w:p>
        </w:tc>
        <w:tc>
          <w:tcPr>
            <w:tcW w:w="3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Информирование</w:t>
            </w:r>
          </w:p>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(размещение и поддержка в актуальном состоянии на официальном сайте Администрации сведений, предусмотренных частью 3 статьи 46 Федерального закона от 31.07.2020 №248-ФЗ "О государственном контроле (надзоре) и муниципальном контроле в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 период действия программы профилактики</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Должностное лицо администрации Погарского района</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2.</w:t>
            </w:r>
          </w:p>
        </w:tc>
        <w:tc>
          <w:tcPr>
            <w:tcW w:w="3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 срок до 1 июля года, следующего за отчетным годом</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Должностное лицо администрации Погарского района</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3.</w:t>
            </w:r>
          </w:p>
        </w:tc>
        <w:tc>
          <w:tcPr>
            <w:tcW w:w="3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Объявление предостережений</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 случае наличия сведений о готовящихся нарушениях обязательных требований</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Должностное лицо администрации Погарского района</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4.</w:t>
            </w:r>
          </w:p>
        </w:tc>
        <w:tc>
          <w:tcPr>
            <w:tcW w:w="3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Консультирование</w:t>
            </w:r>
          </w:p>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 устной или письменной форме)</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 период действия программы профилактики (по телефону, посредством видео-конференц-связи, на личном приеме либо в ходе проведения профилактического мероприятия, контрольного мероприятия)</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Должностное лицо администрации Погарского района</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5.</w:t>
            </w:r>
          </w:p>
        </w:tc>
        <w:tc>
          <w:tcPr>
            <w:tcW w:w="3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Обязательный профилактический визит</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IV квартал</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Должностное лицо администрации Погарского района</w:t>
            </w:r>
          </w:p>
        </w:tc>
      </w:tr>
    </w:tbl>
    <w:p>
      <w:pPr>
        <w:pStyle w:val="Normal"/>
        <w:spacing w:before="0" w:after="0"/>
        <w:ind w:firstLine="540"/>
        <w:contextualSpacing/>
        <w:jc w:val="both"/>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0" w:after="0"/>
        <w:ind w:firstLine="540"/>
        <w:contextualSpacing/>
        <w:jc w:val="both"/>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0" w:after="0"/>
        <w:ind w:firstLine="540"/>
        <w:contextualSpacing/>
        <w:jc w:val="both"/>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Раздел 4. Показатели результативности и эффективности программы профилактики</w:t>
      </w:r>
    </w:p>
    <w:p>
      <w:pPr>
        <w:pStyle w:val="Normal"/>
        <w:spacing w:before="0" w:after="0"/>
        <w:ind w:firstLine="540"/>
        <w:contextualSpacing/>
        <w:jc w:val="both"/>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spacing w:before="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Оценка эффективности и результативности профилактических мероприятий осуществляется по следующим направлениям:</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 информированность подконтрольных субъектов, о требованиях, о порядке проведения контрольных мероприятий, правах подконтрольного субъекта при проведении контрольных мероприятий;</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 понимание и обеспечение обязательных требований, их однозначное толкование всеми участниками контрольной деятельности;</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 установление Администрацией систематического взаимодействия с подконтрольными субъектами;</w:t>
      </w:r>
    </w:p>
    <w:p>
      <w:pPr>
        <w:pStyle w:val="Normal"/>
        <w:spacing w:before="240" w:after="0"/>
        <w:ind w:firstLine="54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 снижение количества выявленных нарушений обязательных требований.</w:t>
      </w:r>
    </w:p>
    <w:p>
      <w:pPr>
        <w:pStyle w:val="Normal"/>
        <w:spacing w:before="0" w:after="0"/>
        <w:ind w:firstLine="540"/>
        <w:contextualSpacing/>
        <w:jc w:val="both"/>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tbl>
      <w:tblPr>
        <w:tblW w:w="9418"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629"/>
        <w:gridCol w:w="6235"/>
        <w:gridCol w:w="2554"/>
      </w:tblGrid>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N п/п</w:t>
            </w:r>
          </w:p>
        </w:tc>
        <w:tc>
          <w:tcPr>
            <w:tcW w:w="62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Наименование показателя</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Величина</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1.</w:t>
            </w:r>
          </w:p>
        </w:tc>
        <w:tc>
          <w:tcPr>
            <w:tcW w:w="62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31.07.2020 №248-ФЗ "О государственном контроле (надзоре) и муниципальном контроле в Российской Федерации"</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100%</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2.</w:t>
            </w:r>
          </w:p>
        </w:tc>
        <w:tc>
          <w:tcPr>
            <w:tcW w:w="62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Количество обобщений правоприменительной практики осуществления в соответствующей сфере деятельности муниципального земельного контроля</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1</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3.</w:t>
            </w:r>
          </w:p>
        </w:tc>
        <w:tc>
          <w:tcPr>
            <w:tcW w:w="62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Количество вынесенных предостережений</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не менее 3</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4.</w:t>
            </w:r>
          </w:p>
        </w:tc>
        <w:tc>
          <w:tcPr>
            <w:tcW w:w="62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Удовлетворенность контролируемых лиц и их представителями консультированием контрольного органа</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100% от числа обратившихся</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5.</w:t>
            </w:r>
          </w:p>
        </w:tc>
        <w:tc>
          <w:tcPr>
            <w:tcW w:w="62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Информированность подконтрольных субъектов о порядке проведения проверок, правах подконтрольного субъекта при проведении проверки</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100% от числа обратившихся</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6.</w:t>
            </w:r>
          </w:p>
        </w:tc>
        <w:tc>
          <w:tcPr>
            <w:tcW w:w="62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Количество проведенных профилактических визитов</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не менее 2</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7.</w:t>
            </w:r>
          </w:p>
        </w:tc>
        <w:tc>
          <w:tcPr>
            <w:tcW w:w="62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Количество проведенных профилактических мероприятий</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rFonts w:ascii="Times New Roman" w:hAnsi="Times New Roman" w:eastAsia="" w:cs="Times New Roman" w:eastAsiaTheme="minorEastAsia"/>
                <w:color w:val="auto"/>
                <w:lang w:bidi="ar-SA"/>
              </w:rPr>
            </w:pPr>
            <w:r>
              <w:rPr>
                <w:rFonts w:eastAsia="" w:cs="Times New Roman" w:ascii="Times New Roman" w:hAnsi="Times New Roman" w:eastAsiaTheme="minorEastAsia"/>
                <w:color w:val="auto"/>
                <w:lang w:bidi="ar-SA"/>
              </w:rPr>
              <w:t>не менее 15 мероприятий</w:t>
            </w:r>
          </w:p>
        </w:tc>
      </w:tr>
    </w:tbl>
    <w:p>
      <w:pPr>
        <w:pStyle w:val="Normal"/>
        <w:spacing w:before="0" w:after="0"/>
        <w:ind w:firstLine="540"/>
        <w:contextualSpacing/>
        <w:jc w:val="both"/>
        <w:rPr>
          <w:rFonts w:ascii="Times New Roman" w:hAnsi="Times New Roman" w:eastAsia="" w:cs="Times New Roman" w:eastAsiaTheme="minorEastAsia"/>
          <w:color w:val="auto"/>
          <w:lang w:bidi="ar-SA"/>
        </w:rPr>
      </w:pPr>
      <w:r>
        <w:rPr>
          <w:rFonts w:eastAsia="" w:cs="Times New Roman" w:eastAsiaTheme="minorEastAsia" w:ascii="Times New Roman" w:hAnsi="Times New Roman"/>
          <w:color w:val="auto"/>
          <w:lang w:bidi="ar-SA"/>
        </w:rPr>
      </w:r>
    </w:p>
    <w:p>
      <w:pPr>
        <w:pStyle w:val="Normal"/>
        <w:numPr>
          <w:ilvl w:val="0"/>
          <w:numId w:val="0"/>
        </w:numPr>
        <w:suppressAutoHyphens w:val="true"/>
        <w:spacing w:before="0" w:after="0"/>
        <w:ind w:left="0" w:hanging="0"/>
        <w:contextualSpacing/>
        <w:jc w:val="center"/>
        <w:outlineLvl w:val="1"/>
        <w:rPr>
          <w:rFonts w:ascii="Times New Roman" w:hAnsi="Times New Roman" w:eastAsia="Times New Roman" w:cs="Times New Roman"/>
          <w:color w:val="auto"/>
          <w:sz w:val="28"/>
          <w:szCs w:val="28"/>
          <w:lang w:bidi="ar-SA"/>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8"/>
  <w:defaultTabStop w:val="708"/>
  <w:autoHyphenation w:val="true"/>
  <w:compat>
    <w:doNotExpandShiftReturn/>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Arial Unicode MS" w:hAnsi="Arial Unicode MS" w:eastAsia="Arial Unicode MS" w:cs="Arial Unicode MS"/>
      <w:color w:val="000000"/>
      <w:kern w:val="0"/>
      <w:sz w:val="24"/>
      <w:szCs w:val="24"/>
      <w:lang w:val="ru-RU" w:eastAsia="ru-RU" w:bidi="ru-RU"/>
    </w:rPr>
  </w:style>
  <w:style w:type="character" w:styleId="DefaultParagraphFont" w:default="1">
    <w:name w:val="Default Paragraph Font"/>
    <w:uiPriority w:val="1"/>
    <w:semiHidden/>
    <w:unhideWhenUsed/>
    <w:qFormat/>
    <w:rPr/>
  </w:style>
  <w:style w:type="character" w:styleId="Style14" w:customStyle="1">
    <w:name w:val="Основной текст_"/>
    <w:basedOn w:val="DefaultParagraphFont"/>
    <w:link w:val="1"/>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Style15" w:customStyle="1">
    <w:name w:val="Другое_"/>
    <w:basedOn w:val="DefaultParagraphFont"/>
    <w:link w:val="a5"/>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2" w:customStyle="1">
    <w:name w:val="Основной текст (2)_"/>
    <w:basedOn w:val="DefaultParagraphFont"/>
    <w:link w:val="20"/>
    <w:qFormat/>
    <w:rPr>
      <w:rFonts w:ascii="Arial" w:hAnsi="Arial" w:eastAsia="Arial" w:cs="Arial"/>
      <w:b w:val="false"/>
      <w:bCs w:val="false"/>
      <w:i/>
      <w:iCs/>
      <w:caps w:val="false"/>
      <w:smallCaps w:val="false"/>
      <w:strike w:val="false"/>
      <w:dstrike w:val="false"/>
      <w:sz w:val="32"/>
      <w:szCs w:val="32"/>
      <w:u w:val="non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1" w:customStyle="1">
    <w:name w:val="Основной текст1"/>
    <w:basedOn w:val="Normal"/>
    <w:link w:val="a3"/>
    <w:qFormat/>
    <w:pPr>
      <w:shd w:val="clear" w:color="auto" w:fill="FFFFFF"/>
      <w:spacing w:lineRule="auto" w:line="259" w:before="0" w:after="320"/>
    </w:pPr>
    <w:rPr>
      <w:rFonts w:ascii="Times New Roman" w:hAnsi="Times New Roman" w:eastAsia="Times New Roman" w:cs="Times New Roman"/>
      <w:sz w:val="26"/>
      <w:szCs w:val="26"/>
    </w:rPr>
  </w:style>
  <w:style w:type="paragraph" w:styleId="Style21" w:customStyle="1">
    <w:name w:val="Другое"/>
    <w:basedOn w:val="Normal"/>
    <w:link w:val="a4"/>
    <w:qFormat/>
    <w:pPr>
      <w:shd w:val="clear" w:color="auto" w:fill="FFFFFF"/>
      <w:spacing w:lineRule="auto" w:line="259" w:before="0" w:after="320"/>
    </w:pPr>
    <w:rPr>
      <w:rFonts w:ascii="Times New Roman" w:hAnsi="Times New Roman" w:eastAsia="Times New Roman" w:cs="Times New Roman"/>
      <w:sz w:val="26"/>
      <w:szCs w:val="26"/>
    </w:rPr>
  </w:style>
  <w:style w:type="paragraph" w:styleId="21" w:customStyle="1">
    <w:name w:val="Основной текст (2)"/>
    <w:basedOn w:val="Normal"/>
    <w:link w:val="2"/>
    <w:qFormat/>
    <w:pPr>
      <w:shd w:val="clear" w:color="auto" w:fill="FFFFFF"/>
      <w:spacing w:lineRule="auto" w:line="156" w:before="0" w:after="180"/>
      <w:ind w:left="2020" w:hanging="0"/>
    </w:pPr>
    <w:rPr>
      <w:rFonts w:ascii="Arial" w:hAnsi="Arial" w:eastAsia="Arial" w:cs="Arial"/>
      <w:i/>
      <w:iCs/>
      <w:sz w:val="32"/>
      <w:szCs w:val="32"/>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836d4c"/>
    <w:rPr>
      <w:rFonts w:asciiTheme="minorHAnsi" w:hAnsiTheme="minorHAnsi" w:eastAsiaTheme="minorHAnsi" w:cstheme="minorBidi"/>
      <w:lang w:eastAsia="en-US" w:bidi="ar-SA"/>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0">
    <w:name w:val="Сетка таблицы1"/>
    <w:basedOn w:val="a1"/>
    <w:uiPriority w:val="59"/>
    <w:rsid w:val="00265437"/>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Сетка таблицы2"/>
    <w:basedOn w:val="a1"/>
    <w:uiPriority w:val="59"/>
    <w:rsid w:val="009a22a5"/>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2CD9-199F-4D99-8CD1-C212327C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Application>LibreOffice/7.0.3.1$Windows_x86 LibreOffice_project/d7547858d014d4cf69878db179d326fc3483e082</Application>
  <Pages>11</Pages>
  <Words>2838</Words>
  <Characters>22687</Characters>
  <CharactersWithSpaces>25451</CharactersWithSpaces>
  <Paragraphs>190</Paragraphs>
  <Company>Администрация Погарского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2023-10-26T09:28:00Z</dcterms:created>
  <dc:creator>User</dc:creator>
  <dc:description/>
  <dc:language>ru-RU</dc:language>
  <cp:lastModifiedBy/>
  <cp:lastPrinted>2024-02-26T14:43:38Z</cp:lastPrinted>
  <dcterms:modified xsi:type="dcterms:W3CDTF">2024-02-26T16:44:16Z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Погарского района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