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Приложение 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36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"/>
        <w:gridCol w:w="4029"/>
        <w:gridCol w:w="2100"/>
        <w:gridCol w:w="2089"/>
      </w:tblGrid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д.5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д.8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д.9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д.10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д.12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д.1Б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д.22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16М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28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д.23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д.2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д.11А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д.49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д.41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2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Погар, ул. Квартал — 2, д.6В 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2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Квартал — 2, д.36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0"/>
          <w:szCs w:val="20"/>
        </w:rPr>
        <w:t>Приложение  №2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8"/>
        <w:gridCol w:w="5668"/>
        <w:gridCol w:w="3119"/>
      </w:tblGrid>
      <w:tr>
        <w:trPr/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парк культуры и отдыха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 м2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ССФ, ул. Октябрьская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 м2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Советская, пгт Погар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м2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Ленина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Чехова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Урицкого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Пляж «Три сосны»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м2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«Замковая Гора»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м2</w:t>
            </w:r>
          </w:p>
        </w:tc>
      </w:tr>
      <w:tr>
        <w:trPr/>
        <w:tc>
          <w:tcPr>
            <w:tcW w:w="5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Памятник «Танк»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м2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LibreOffice/5.1.3.2$Windows_x86 LibreOffice_project/644e4637d1d8544fd9f56425bd6cec110e49301b</Application>
  <Pages>3</Pages>
  <Words>792</Words>
  <Characters>3859</Characters>
  <CharactersWithSpaces>4440</CharactersWithSpaces>
  <Paragraphs>298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2017-08-08T11:30:10Z</cp:lastPrinted>
  <dcterms:modified xsi:type="dcterms:W3CDTF">2017-08-08T11:45:04Z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