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1D0">
        <w:rPr>
          <w:sz w:val="28"/>
          <w:szCs w:val="28"/>
        </w:rPr>
        <w:t>21.06.2018 г.  №467а</w:t>
      </w:r>
    </w:p>
    <w:p w:rsidR="00067291" w:rsidRPr="00067291" w:rsidRDefault="00067291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6921AD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6921AD">
        <w:rPr>
          <w:bCs/>
          <w:sz w:val="28"/>
          <w:szCs w:val="28"/>
        </w:rPr>
        <w:t xml:space="preserve">размера </w:t>
      </w:r>
      <w:r>
        <w:rPr>
          <w:bCs/>
          <w:sz w:val="28"/>
          <w:szCs w:val="28"/>
        </w:rPr>
        <w:t xml:space="preserve">платы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</w:p>
    <w:p w:rsidR="00C00523" w:rsidRDefault="006921AD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00523">
        <w:rPr>
          <w:bCs/>
          <w:sz w:val="28"/>
          <w:szCs w:val="28"/>
        </w:rPr>
        <w:t>одержание</w:t>
      </w:r>
      <w:r>
        <w:rPr>
          <w:rFonts w:eastAsia="Times New Roman"/>
          <w:bCs/>
          <w:sz w:val="28"/>
          <w:szCs w:val="28"/>
        </w:rPr>
        <w:t xml:space="preserve"> </w:t>
      </w:r>
      <w:r w:rsidR="00C00523">
        <w:rPr>
          <w:bCs/>
          <w:sz w:val="28"/>
          <w:szCs w:val="28"/>
        </w:rPr>
        <w:t>и ремонт жилых помещений</w:t>
      </w:r>
    </w:p>
    <w:p w:rsidR="006921AD" w:rsidRDefault="00B652CB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21AD">
        <w:rPr>
          <w:sz w:val="28"/>
          <w:szCs w:val="28"/>
        </w:rPr>
        <w:t>домах, обслуживаемых МУП МУЖКХ</w:t>
      </w:r>
    </w:p>
    <w:p w:rsidR="006921AD" w:rsidRDefault="006921AD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</w:t>
      </w:r>
      <w:r w:rsidR="00FC4D19">
        <w:rPr>
          <w:sz w:val="28"/>
          <w:szCs w:val="28"/>
        </w:rPr>
        <w:t>п</w:t>
      </w:r>
      <w:r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6921AD">
        <w:rPr>
          <w:sz w:val="28"/>
          <w:szCs w:val="28"/>
        </w:rPr>
        <w:t xml:space="preserve">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</w:t>
      </w:r>
      <w:r w:rsidR="005B5F4F">
        <w:rPr>
          <w:sz w:val="28"/>
          <w:szCs w:val="28"/>
        </w:rPr>
        <w:t>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4D19">
        <w:rPr>
          <w:sz w:val="28"/>
          <w:szCs w:val="28"/>
        </w:rPr>
        <w:t>:</w:t>
      </w:r>
    </w:p>
    <w:p w:rsidR="00D15B3C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201</w:t>
      </w:r>
      <w:r w:rsidR="000672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 xml:space="preserve">в домах, обслуживаемых </w:t>
      </w:r>
      <w:r w:rsidR="006921AD">
        <w:rPr>
          <w:sz w:val="28"/>
          <w:szCs w:val="28"/>
        </w:rPr>
        <w:t xml:space="preserve">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 на территории </w:t>
      </w:r>
      <w:proofErr w:type="spellStart"/>
      <w:r w:rsidR="006921AD">
        <w:rPr>
          <w:sz w:val="28"/>
          <w:szCs w:val="28"/>
        </w:rPr>
        <w:t>пгт</w:t>
      </w:r>
      <w:proofErr w:type="spellEnd"/>
      <w:r w:rsidR="006921AD">
        <w:rPr>
          <w:sz w:val="28"/>
          <w:szCs w:val="28"/>
        </w:rPr>
        <w:t xml:space="preserve"> Погар, </w:t>
      </w:r>
      <w:r>
        <w:rPr>
          <w:sz w:val="28"/>
          <w:szCs w:val="28"/>
        </w:rPr>
        <w:t xml:space="preserve">в размере </w:t>
      </w:r>
      <w:r w:rsidR="006921AD">
        <w:rPr>
          <w:sz w:val="28"/>
          <w:szCs w:val="28"/>
        </w:rPr>
        <w:t>14,16</w:t>
      </w:r>
      <w:r>
        <w:rPr>
          <w:sz w:val="28"/>
          <w:szCs w:val="28"/>
        </w:rPr>
        <w:t xml:space="preserve"> р</w:t>
      </w:r>
      <w:r w:rsidR="006921AD">
        <w:rPr>
          <w:sz w:val="28"/>
          <w:szCs w:val="28"/>
        </w:rPr>
        <w:t>уб. за 1 м</w:t>
      </w:r>
      <w:proofErr w:type="gramStart"/>
      <w:r w:rsidR="006921AD">
        <w:rPr>
          <w:sz w:val="28"/>
          <w:szCs w:val="28"/>
        </w:rPr>
        <w:t>2</w:t>
      </w:r>
      <w:proofErr w:type="gramEnd"/>
      <w:r w:rsidR="006921AD">
        <w:rPr>
          <w:sz w:val="28"/>
          <w:szCs w:val="28"/>
        </w:rPr>
        <w:t xml:space="preserve"> общей площади жилья.</w:t>
      </w:r>
    </w:p>
    <w:p w:rsidR="006921AD" w:rsidRDefault="006921AD">
      <w:pPr>
        <w:spacing w:line="100" w:lineRule="atLeast"/>
        <w:jc w:val="both"/>
        <w:rPr>
          <w:sz w:val="28"/>
          <w:szCs w:val="28"/>
        </w:rPr>
      </w:pPr>
    </w:p>
    <w:p w:rsidR="006921AD" w:rsidRDefault="009814B2" w:rsidP="006921A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1AD" w:rsidRPr="006921AD">
        <w:rPr>
          <w:sz w:val="28"/>
          <w:szCs w:val="28"/>
        </w:rPr>
        <w:t xml:space="preserve"> </w:t>
      </w:r>
      <w:r w:rsidR="006921AD">
        <w:rPr>
          <w:sz w:val="28"/>
          <w:szCs w:val="28"/>
        </w:rPr>
        <w:t xml:space="preserve">Утвердить с 01 июля 2018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домах, обслуживаемых 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 на территории </w:t>
      </w:r>
      <w:proofErr w:type="spellStart"/>
      <w:r w:rsidR="006921AD">
        <w:rPr>
          <w:sz w:val="28"/>
          <w:szCs w:val="28"/>
        </w:rPr>
        <w:t>Вадьковского</w:t>
      </w:r>
      <w:proofErr w:type="spellEnd"/>
      <w:r w:rsidR="006921AD">
        <w:rPr>
          <w:sz w:val="28"/>
          <w:szCs w:val="28"/>
        </w:rPr>
        <w:t xml:space="preserve"> сельского поселения, в размере 15,12 руб. за 1 м</w:t>
      </w:r>
      <w:proofErr w:type="gramStart"/>
      <w:r w:rsidR="006921AD">
        <w:rPr>
          <w:sz w:val="28"/>
          <w:szCs w:val="28"/>
        </w:rPr>
        <w:t>2</w:t>
      </w:r>
      <w:proofErr w:type="gramEnd"/>
      <w:r w:rsidR="006921AD">
        <w:rPr>
          <w:sz w:val="28"/>
          <w:szCs w:val="28"/>
        </w:rPr>
        <w:t xml:space="preserve"> общей площади жилья.</w:t>
      </w:r>
    </w:p>
    <w:p w:rsidR="00D15B3C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1AD" w:rsidRDefault="009814B2" w:rsidP="006921A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 xml:space="preserve">. </w:t>
      </w:r>
      <w:r w:rsidR="006921AD">
        <w:rPr>
          <w:sz w:val="28"/>
          <w:szCs w:val="28"/>
        </w:rPr>
        <w:t xml:space="preserve">Утвердить с 01 июля 2018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домах, </w:t>
      </w:r>
      <w:r w:rsidR="006921AD">
        <w:rPr>
          <w:sz w:val="28"/>
          <w:szCs w:val="28"/>
        </w:rPr>
        <w:lastRenderedPageBreak/>
        <w:t xml:space="preserve">обслуживаемых 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 на территории </w:t>
      </w:r>
      <w:proofErr w:type="spellStart"/>
      <w:r w:rsidR="006921AD">
        <w:rPr>
          <w:sz w:val="28"/>
          <w:szCs w:val="28"/>
        </w:rPr>
        <w:t>Гетуновского</w:t>
      </w:r>
      <w:proofErr w:type="spellEnd"/>
      <w:r w:rsidR="006921AD">
        <w:rPr>
          <w:sz w:val="28"/>
          <w:szCs w:val="28"/>
        </w:rPr>
        <w:t xml:space="preserve"> сельского поселения, в размере 14,33 руб. за 1 м</w:t>
      </w:r>
      <w:proofErr w:type="gramStart"/>
      <w:r w:rsidR="006921AD">
        <w:rPr>
          <w:sz w:val="28"/>
          <w:szCs w:val="28"/>
        </w:rPr>
        <w:t>2</w:t>
      </w:r>
      <w:proofErr w:type="gramEnd"/>
      <w:r w:rsidR="006921AD">
        <w:rPr>
          <w:sz w:val="28"/>
          <w:szCs w:val="28"/>
        </w:rPr>
        <w:t xml:space="preserve"> общей площади жилья.</w:t>
      </w:r>
    </w:p>
    <w:p w:rsidR="006921AD" w:rsidRDefault="006921AD" w:rsidP="006921AD">
      <w:pPr>
        <w:spacing w:line="100" w:lineRule="atLeast"/>
        <w:jc w:val="both"/>
        <w:rPr>
          <w:sz w:val="28"/>
          <w:szCs w:val="28"/>
        </w:rPr>
      </w:pPr>
    </w:p>
    <w:p w:rsidR="006921AD" w:rsidRDefault="006921AD" w:rsidP="006921A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 01 июля 2018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домах, обслуживаемых МУП МУЖКХ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на территории </w:t>
      </w:r>
      <w:proofErr w:type="spellStart"/>
      <w:r w:rsidR="00E06890">
        <w:rPr>
          <w:sz w:val="28"/>
          <w:szCs w:val="28"/>
        </w:rPr>
        <w:t>Кистерского</w:t>
      </w:r>
      <w:proofErr w:type="spellEnd"/>
      <w:r w:rsidR="00E0689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размере 1</w:t>
      </w:r>
      <w:r w:rsidR="00E06890">
        <w:rPr>
          <w:sz w:val="28"/>
          <w:szCs w:val="28"/>
        </w:rPr>
        <w:t>3,98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жилья.</w:t>
      </w:r>
    </w:p>
    <w:p w:rsidR="00D12D39" w:rsidRDefault="00D12D39">
      <w:pPr>
        <w:spacing w:line="100" w:lineRule="atLeast"/>
        <w:jc w:val="both"/>
        <w:rPr>
          <w:sz w:val="28"/>
          <w:szCs w:val="28"/>
        </w:rPr>
      </w:pPr>
    </w:p>
    <w:p w:rsidR="00C00523" w:rsidRDefault="00E0689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523">
        <w:rPr>
          <w:sz w:val="28"/>
          <w:szCs w:val="28"/>
        </w:rPr>
        <w:t>.</w:t>
      </w:r>
      <w:r w:rsidR="009814B2"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>Опубл</w:t>
      </w:r>
      <w:r w:rsidR="00067291">
        <w:rPr>
          <w:sz w:val="28"/>
          <w:szCs w:val="28"/>
        </w:rPr>
        <w:t xml:space="preserve">иковать настоящее постановление </w:t>
      </w:r>
      <w:r w:rsidR="00C00523">
        <w:rPr>
          <w:sz w:val="28"/>
          <w:szCs w:val="28"/>
        </w:rPr>
        <w:t xml:space="preserve">на официальном сайте администрации </w:t>
      </w:r>
      <w:proofErr w:type="spellStart"/>
      <w:r w:rsidR="00C00523">
        <w:rPr>
          <w:sz w:val="28"/>
          <w:szCs w:val="28"/>
        </w:rPr>
        <w:t>Погарского</w:t>
      </w:r>
      <w:proofErr w:type="spellEnd"/>
      <w:r w:rsidR="00C00523">
        <w:rPr>
          <w:sz w:val="28"/>
          <w:szCs w:val="28"/>
        </w:rPr>
        <w:t xml:space="preserve"> района в сети Интернет.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C00523" w:rsidRDefault="00E06890">
      <w:pPr>
        <w:spacing w:line="100" w:lineRule="atLeast"/>
        <w:jc w:val="both"/>
      </w:pPr>
      <w:r>
        <w:rPr>
          <w:sz w:val="28"/>
          <w:szCs w:val="28"/>
        </w:rPr>
        <w:t>6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– начальника финансового управления</w:t>
      </w:r>
      <w:r w:rsidR="00C00523">
        <w:rPr>
          <w:sz w:val="28"/>
          <w:szCs w:val="28"/>
        </w:rPr>
        <w:t xml:space="preserve">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C00523" w:rsidP="00067291">
      <w:pPr>
        <w:spacing w:line="100" w:lineRule="atLeast"/>
        <w:jc w:val="both"/>
        <w:rPr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E06890">
        <w:rPr>
          <w:rFonts w:eastAsia="Times New Roman"/>
          <w:sz w:val="28"/>
          <w:szCs w:val="28"/>
        </w:rPr>
        <w:t xml:space="preserve">                           </w:t>
      </w:r>
    </w:p>
    <w:p w:rsidR="00067291" w:rsidRPr="00067291" w:rsidRDefault="00067291" w:rsidP="00067291">
      <w:pPr>
        <w:spacing w:line="100" w:lineRule="atLeast"/>
        <w:jc w:val="both"/>
        <w:rPr>
          <w:sz w:val="22"/>
          <w:szCs w:val="22"/>
        </w:rPr>
      </w:pP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lastRenderedPageBreak/>
        <w:t xml:space="preserve">Исп.: О.В. </w:t>
      </w:r>
      <w:proofErr w:type="spellStart"/>
      <w:r w:rsidRPr="0012229A">
        <w:rPr>
          <w:rFonts w:cs="Tahoma"/>
          <w:kern w:val="3"/>
          <w:sz w:val="22"/>
          <w:szCs w:val="22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FC4D19" w:rsidRPr="0012229A" w:rsidRDefault="00FC4D19" w:rsidP="00FC4D19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Начальник отдела </w:t>
      </w:r>
    </w:p>
    <w:p w:rsidR="00FC4D19" w:rsidRPr="0012229A" w:rsidRDefault="00FC4D19" w:rsidP="00FC4D19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экономического развития</w:t>
      </w:r>
    </w:p>
    <w:p w:rsidR="00FC4D19" w:rsidRPr="0012229A" w:rsidRDefault="00FC4D19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А.Ю. Кличко</w:t>
      </w:r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067291" w:rsidRPr="0012229A" w:rsidRDefault="00FC4D19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П</w:t>
      </w:r>
      <w:r w:rsidR="00067291">
        <w:rPr>
          <w:rFonts w:cs="Tahoma"/>
          <w:kern w:val="3"/>
          <w:sz w:val="22"/>
          <w:szCs w:val="22"/>
        </w:rPr>
        <w:t>ерв</w:t>
      </w:r>
      <w:r>
        <w:rPr>
          <w:rFonts w:cs="Tahoma"/>
          <w:kern w:val="3"/>
          <w:sz w:val="22"/>
          <w:szCs w:val="22"/>
        </w:rPr>
        <w:t>ый заместитель</w:t>
      </w:r>
      <w:r w:rsidR="00067291" w:rsidRPr="0012229A">
        <w:rPr>
          <w:rFonts w:cs="Tahoma"/>
          <w:kern w:val="3"/>
          <w:sz w:val="22"/>
          <w:szCs w:val="22"/>
        </w:rPr>
        <w:t xml:space="preserve"> главы администрации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 w:rsidRPr="0012229A">
        <w:rPr>
          <w:rFonts w:cs="Tahoma"/>
          <w:kern w:val="3"/>
          <w:sz w:val="22"/>
          <w:szCs w:val="22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района</w:t>
      </w:r>
    </w:p>
    <w:p w:rsidR="00067291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С.П. </w:t>
      </w:r>
      <w:proofErr w:type="spellStart"/>
      <w:r>
        <w:rPr>
          <w:rFonts w:cs="Tahoma"/>
          <w:kern w:val="3"/>
          <w:sz w:val="22"/>
          <w:szCs w:val="22"/>
        </w:rPr>
        <w:t>Астапкович</w:t>
      </w:r>
      <w:proofErr w:type="spellEnd"/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Заместитель главы администрации 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>
        <w:rPr>
          <w:rFonts w:cs="Tahoma"/>
          <w:kern w:val="3"/>
          <w:sz w:val="22"/>
          <w:szCs w:val="22"/>
        </w:rPr>
        <w:t>Погарского</w:t>
      </w:r>
      <w:proofErr w:type="spellEnd"/>
      <w:r>
        <w:rPr>
          <w:rFonts w:cs="Tahoma"/>
          <w:kern w:val="3"/>
          <w:sz w:val="22"/>
          <w:szCs w:val="22"/>
        </w:rPr>
        <w:t xml:space="preserve"> район</w:t>
      </w:r>
      <w:proofErr w:type="gramStart"/>
      <w:r>
        <w:rPr>
          <w:rFonts w:cs="Tahoma"/>
          <w:kern w:val="3"/>
          <w:sz w:val="22"/>
          <w:szCs w:val="22"/>
        </w:rPr>
        <w:t>а-</w:t>
      </w:r>
      <w:proofErr w:type="gramEnd"/>
      <w:r>
        <w:rPr>
          <w:rFonts w:cs="Tahoma"/>
          <w:kern w:val="3"/>
          <w:sz w:val="22"/>
          <w:szCs w:val="22"/>
        </w:rPr>
        <w:t xml:space="preserve"> начальник 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финансового управления</w:t>
      </w:r>
    </w:p>
    <w:p w:rsidR="00E06890" w:rsidRPr="0012229A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Т.М. </w:t>
      </w:r>
      <w:proofErr w:type="spellStart"/>
      <w:r>
        <w:rPr>
          <w:rFonts w:cs="Tahoma"/>
          <w:kern w:val="3"/>
          <w:sz w:val="22"/>
          <w:szCs w:val="22"/>
        </w:rPr>
        <w:t>Прокопцова</w:t>
      </w:r>
      <w:proofErr w:type="spellEnd"/>
    </w:p>
    <w:p w:rsidR="00C00523" w:rsidRPr="00067291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814B2" w:rsidRPr="004476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32975"/>
    <w:rsid w:val="002D4D82"/>
    <w:rsid w:val="003331E7"/>
    <w:rsid w:val="004031D2"/>
    <w:rsid w:val="004476C2"/>
    <w:rsid w:val="004D36C1"/>
    <w:rsid w:val="005B5F4F"/>
    <w:rsid w:val="005C710D"/>
    <w:rsid w:val="006921AD"/>
    <w:rsid w:val="00866041"/>
    <w:rsid w:val="009814B2"/>
    <w:rsid w:val="009E074A"/>
    <w:rsid w:val="00B050DC"/>
    <w:rsid w:val="00B652CB"/>
    <w:rsid w:val="00C00523"/>
    <w:rsid w:val="00C13C51"/>
    <w:rsid w:val="00C66038"/>
    <w:rsid w:val="00D12D39"/>
    <w:rsid w:val="00D15B3C"/>
    <w:rsid w:val="00D851D0"/>
    <w:rsid w:val="00E06890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213D-C115-4151-8063-A70EB323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2018-07-05T06:21:00Z</cp:lastPrinted>
  <dcterms:created xsi:type="dcterms:W3CDTF">2018-07-04T08:55:00Z</dcterms:created>
  <dcterms:modified xsi:type="dcterms:W3CDTF">2018-07-09T14:31:00Z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