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80" w:after="320"/>
        <w:ind w:hanging="0"/>
        <w:jc w:val="center"/>
        <w:rPr/>
      </w:pPr>
      <w:r>
        <w:rPr/>
        <w:t>РОССИЙСКАЯ ФЕДЕРАЦИЯ</w:t>
        <w:br/>
        <w:t>АДМИНИСТРАЦИЯ ПОГАРСКОГО РАЙОНА</w:t>
        <w:br/>
        <w:t>БРЯНСКОЙ ОБЛАСТИ</w:t>
      </w:r>
    </w:p>
    <w:p>
      <w:pPr>
        <w:pStyle w:val="1"/>
        <w:spacing w:before="0" w:after="600"/>
        <w:ind w:hanging="0"/>
        <w:jc w:val="center"/>
        <w:rPr/>
      </w:pPr>
      <w:r>
        <w:rPr/>
        <w:t>ПОСТАНОВЛЕНИЕ</w:t>
      </w:r>
    </w:p>
    <w:p>
      <w:pPr>
        <w:pStyle w:val="1"/>
        <w:ind w:hanging="0"/>
        <w:rPr>
          <w:sz w:val="26"/>
          <w:szCs w:val="26"/>
        </w:rPr>
      </w:pPr>
      <w:r>
        <w:rPr>
          <w:sz w:val="26"/>
          <w:szCs w:val="26"/>
        </w:rPr>
        <w:t xml:space="preserve">от   17.03.2023г.  </w:t>
      </w:r>
      <w:bookmarkStart w:id="0" w:name="_GoBack"/>
      <w:bookmarkEnd w:id="0"/>
      <w:r>
        <w:rPr>
          <w:sz w:val="26"/>
          <w:szCs w:val="26"/>
        </w:rPr>
        <w:t>№ 143</w:t>
      </w:r>
    </w:p>
    <w:p>
      <w:pPr>
        <w:pStyle w:val="1"/>
        <w:spacing w:before="0" w:after="320"/>
        <w:ind w:hanging="0"/>
        <w:rPr>
          <w:sz w:val="26"/>
          <w:szCs w:val="26"/>
        </w:rPr>
      </w:pPr>
      <w:r>
        <w:rPr>
          <w:sz w:val="26"/>
          <w:szCs w:val="26"/>
        </w:rPr>
        <w:t>пгт Погар</w:t>
      </w:r>
    </w:p>
    <w:p>
      <w:pPr>
        <w:pStyle w:val="1"/>
        <w:ind w:hanging="0"/>
        <w:rPr>
          <w:sz w:val="26"/>
          <w:szCs w:val="26"/>
        </w:rPr>
      </w:pPr>
      <w:r>
        <w:rPr>
          <w:sz w:val="26"/>
          <w:szCs w:val="26"/>
        </w:rPr>
        <w:t>Об организации</w:t>
      </w:r>
    </w:p>
    <w:p>
      <w:pPr>
        <w:pStyle w:val="1"/>
        <w:spacing w:before="0" w:after="320"/>
        <w:ind w:hanging="0"/>
        <w:rPr>
          <w:sz w:val="26"/>
          <w:szCs w:val="26"/>
        </w:rPr>
      </w:pPr>
      <w:r>
        <w:rPr>
          <w:sz w:val="26"/>
          <w:szCs w:val="26"/>
        </w:rPr>
        <w:t>общественных обсуждений</w:t>
      </w:r>
    </w:p>
    <w:p>
      <w:pPr>
        <w:pStyle w:val="1"/>
        <w:spacing w:before="0" w:after="320"/>
        <w:ind w:firstLine="96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23 ноября 1995 года №174-ФЗ "Об экологической экспертизе", от 10 января 2002 года №7-ФЗ "Об охране окружающей среды", от 6 октября 2003 года №131-Ф3 "Об общих принципах организации местного самоуправления в Российской Федерации", от 21 июля 2014 года №212-ФЗ "Об основах общественного контроля в Российской Федерации", Приказом Министерства природных ресурсов и экологии РФ от 1 декабря 2020 года №999 "Об утверждении требований к материалам оценки воздействия на окружающую среду", руководствуясь Положением о порядке проведения общественных обсуждений объектов государственной экологической экспертизы на территории Погарского района, утвержденным постановлением администрации Погарского района от 15.12.2022 № 803</w:t>
      </w:r>
    </w:p>
    <w:p>
      <w:pPr>
        <w:pStyle w:val="1"/>
        <w:spacing w:before="0" w:after="320"/>
        <w:ind w:hanging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40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проведение общественных обсуждений</w:t>
      </w:r>
      <w:r>
        <w:rPr>
          <w:sz w:val="26"/>
          <w:szCs w:val="26"/>
          <w:shd w:fill="auto" w:val="clear"/>
        </w:rPr>
        <w:t xml:space="preserve"> проекта технической документации на агрохимикат «Мергель рыхлый», включая предварительные материалы оценки воздействия на окружающую среду </w:t>
      </w:r>
      <w:r>
        <w:rPr>
          <w:sz w:val="26"/>
          <w:szCs w:val="26"/>
        </w:rPr>
        <w:t>(далее - Объект государственной экологической экспертизы).</w:t>
      </w:r>
    </w:p>
    <w:p>
      <w:pPr>
        <w:pStyle w:val="1"/>
        <w:ind w:firstLine="1040"/>
        <w:jc w:val="both"/>
        <w:rPr/>
      </w:pPr>
      <w:r>
        <w:rPr>
          <w:sz w:val="26"/>
          <w:szCs w:val="26"/>
        </w:rPr>
        <w:t xml:space="preserve">Заказчиком проведения общественных обсуждений является ООО «Торговый дом «Погарская картофельная фабрика», ИНН 7714779226,ОГРН 1097746223442, юридический адрес: 111020, г. Москва, ул. Синичкина 2-я, д.9А, стр.4, пом. 1; фактический адрес: 243550, Брянская область, пгт Погар, ул. Молодежная, д. 1. Контактное лицо: Щербина Ольга Александровна, Телефон: 8-915-000-19-27 </w:t>
      </w:r>
      <w:r>
        <w:rPr>
          <w:sz w:val="26"/>
          <w:szCs w:val="26"/>
          <w:lang w:val="en-US" w:eastAsia="en-US" w:bidi="en-US"/>
        </w:rPr>
        <w:t>E</w:t>
      </w:r>
      <w:r>
        <w:rPr>
          <w:sz w:val="26"/>
          <w:szCs w:val="26"/>
          <w:lang w:eastAsia="en-US" w:bidi="en-US"/>
        </w:rPr>
        <w:t>-</w:t>
      </w:r>
      <w:r>
        <w:rPr>
          <w:sz w:val="26"/>
          <w:szCs w:val="26"/>
          <w:lang w:val="en-US" w:eastAsia="en-US" w:bidi="en-US"/>
        </w:rPr>
        <w:t>mail</w:t>
      </w:r>
      <w:r>
        <w:rPr>
          <w:sz w:val="26"/>
          <w:szCs w:val="26"/>
          <w:lang w:eastAsia="en-US" w:bidi="en-US"/>
        </w:rPr>
        <w:t xml:space="preserve">: </w:t>
      </w:r>
      <w:hyperlink r:id="rId2">
        <w:r>
          <w:rPr>
            <w:sz w:val="26"/>
            <w:szCs w:val="26"/>
            <w:lang w:val="en-US" w:eastAsia="en-US" w:bidi="en-US"/>
          </w:rPr>
          <w:t>shcherbinaoa</w:t>
        </w:r>
        <w:r>
          <w:rPr>
            <w:sz w:val="26"/>
            <w:szCs w:val="26"/>
            <w:lang w:eastAsia="en-US" w:bidi="en-US"/>
          </w:rPr>
          <w:t>@</w:t>
        </w:r>
        <w:r>
          <w:rPr>
            <w:sz w:val="26"/>
            <w:szCs w:val="26"/>
            <w:lang w:val="en-US" w:eastAsia="en-US" w:bidi="en-US"/>
          </w:rPr>
          <w:t>ppf</w:t>
        </w:r>
        <w:r>
          <w:rPr>
            <w:sz w:val="26"/>
            <w:szCs w:val="26"/>
            <w:lang w:eastAsia="en-US" w:bidi="en-US"/>
          </w:rPr>
          <w:t>.</w:t>
        </w:r>
        <w:r>
          <w:rPr>
            <w:sz w:val="26"/>
            <w:szCs w:val="26"/>
            <w:lang w:val="en-US" w:eastAsia="en-US" w:bidi="en-US"/>
          </w:rPr>
          <w:t>su</w:t>
        </w:r>
      </w:hyperlink>
      <w:r>
        <w:rPr>
          <w:sz w:val="26"/>
          <w:szCs w:val="26"/>
          <w:lang w:eastAsia="en-US" w:bidi="en-US"/>
        </w:rPr>
        <w:t>.</w:t>
      </w:r>
    </w:p>
    <w:p>
      <w:pPr>
        <w:pStyle w:val="1"/>
        <w:ind w:firstLine="1040"/>
        <w:jc w:val="both"/>
        <w:rPr>
          <w:sz w:val="26"/>
          <w:szCs w:val="26"/>
        </w:rPr>
      </w:pPr>
      <w:r>
        <w:rPr>
          <w:sz w:val="26"/>
          <w:szCs w:val="26"/>
        </w:rPr>
        <w:t>Адрес производства агрохимиката: 243550, Брянская область, пгт Погар, ул. Молодежная, д.1.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40"/>
        <w:jc w:val="both"/>
        <w:rPr>
          <w:sz w:val="26"/>
          <w:szCs w:val="26"/>
        </w:rPr>
      </w:pPr>
      <w:r>
        <w:rPr>
          <w:sz w:val="26"/>
          <w:szCs w:val="26"/>
        </w:rPr>
        <w:t>Общественные обсуждения по Объекту государственной экологической экспертизы провести в форме общественных слушаний в соответствии с Положением о порядке проведения общественных обсуждений объектов государственной экологической экспертизы на территории Погарского района, утвержденным постановлением администрации Погарского района от 15.12.2022 № 803.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20"/>
        <w:jc w:val="both"/>
        <w:rPr>
          <w:sz w:val="26"/>
          <w:szCs w:val="26"/>
        </w:rPr>
      </w:pPr>
      <w:r>
        <w:rPr>
          <w:sz w:val="26"/>
          <w:szCs w:val="26"/>
        </w:rPr>
        <w:t>Провести общественные обсуждения по Объекту государственной экологической экспертизы в 14:00 часов 13.04.2023 года в актовом зале здания администрации Погарского района, расположенного по адресу: пгт Погар, ул. Ленина, д. 1.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20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ответственным за проведение общественных обсуждений отдел архитектуры, ЖКХ, градостроительства и инфраструктуры администрации Погарского района.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20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 общественности возможность ознакомиться с проектом технической документации на агрохимикат «Мергель рыхлый», включая предварительные материалы оценки воздействия на окружающую средуначиная с 24.03.2023 года , в отделе архитектуры, ЖКХ, градостроительства и инфраструктуры администрации Погарского района по адресу: пгт Погар, ул. Ленина, д.1, с 9.00 до 17.00 часов ежедневно в рабочие дни, телефон для справок: 8(48349) 2-15-85.</w:t>
      </w:r>
    </w:p>
    <w:p>
      <w:pPr>
        <w:pStyle w:val="1"/>
        <w:ind w:firstLine="1020"/>
        <w:jc w:val="both"/>
        <w:rPr/>
      </w:pPr>
      <w:r>
        <w:rPr>
          <w:sz w:val="26"/>
          <w:szCs w:val="26"/>
        </w:rPr>
        <w:t xml:space="preserve">Замечания и предложения общественности принимаются в письменной форме с 24.03.2023 года по 04.05.2023 года включительно администрацией Погарского района Брянской области по адресу: пгт Погар, ул. Ленина, д.1, с 9.00 до 17.00 часов ежедневно в рабочие дни или на электронную почту: </w:t>
      </w:r>
      <w:hyperlink r:id="rId3">
        <w:r>
          <w:rPr>
            <w:sz w:val="26"/>
            <w:szCs w:val="26"/>
            <w:lang w:eastAsia="en-US" w:bidi="en-US"/>
          </w:rPr>
          <w:t>307@</w:t>
        </w:r>
        <w:r>
          <w:rPr>
            <w:sz w:val="26"/>
            <w:szCs w:val="26"/>
            <w:lang w:val="en-US" w:eastAsia="en-US" w:bidi="en-US"/>
          </w:rPr>
          <w:t>pogaradm</w:t>
        </w:r>
        <w:r>
          <w:rPr>
            <w:sz w:val="26"/>
            <w:szCs w:val="26"/>
            <w:lang w:eastAsia="en-US" w:bidi="en-US"/>
          </w:rPr>
          <w:t>.</w:t>
        </w:r>
        <w:r>
          <w:rPr>
            <w:sz w:val="26"/>
            <w:szCs w:val="26"/>
            <w:lang w:val="en-US" w:eastAsia="en-US" w:bidi="en-US"/>
          </w:rPr>
          <w:t>ru</w:t>
        </w:r>
      </w:hyperlink>
      <w:r>
        <w:rPr>
          <w:sz w:val="26"/>
          <w:szCs w:val="26"/>
          <w:lang w:eastAsia="en-US" w:bidi="en-US"/>
        </w:rPr>
        <w:t xml:space="preserve">, </w:t>
      </w:r>
      <w:r>
        <w:rPr>
          <w:sz w:val="26"/>
          <w:szCs w:val="26"/>
        </w:rPr>
        <w:t xml:space="preserve">а также ООО «Торговый дом «Погарская картофельная фабрика» по адресу: 243550, Брянская область, п.г.т. Погар, ул. Молодежная, д.1, или на электронную почту: </w:t>
      </w:r>
      <w:hyperlink r:id="rId4">
        <w:r>
          <w:rPr>
            <w:sz w:val="26"/>
            <w:szCs w:val="26"/>
            <w:lang w:val="en-US" w:eastAsia="en-US" w:bidi="en-US"/>
          </w:rPr>
          <w:t>shcherbinaoa@ppf.su</w:t>
        </w:r>
      </w:hyperlink>
      <w:r>
        <w:rPr>
          <w:sz w:val="26"/>
          <w:szCs w:val="26"/>
          <w:lang w:val="en-US" w:eastAsia="en-US" w:bidi="en-US"/>
        </w:rPr>
        <w:t>.</w:t>
      </w:r>
    </w:p>
    <w:p>
      <w:pPr>
        <w:pStyle w:val="1"/>
        <w:ind w:firstLine="1020"/>
        <w:jc w:val="both"/>
        <w:rPr/>
      </w:pPr>
      <w:r>
        <w:rPr>
          <w:sz w:val="26"/>
          <w:szCs w:val="26"/>
          <w:lang w:val="ru-RU" w:eastAsia="en-US" w:bidi="en-US"/>
        </w:rPr>
        <w:t>П</w:t>
      </w:r>
      <w:r>
        <w:rPr>
          <w:sz w:val="26"/>
          <w:szCs w:val="26"/>
          <w:lang w:val="en-US" w:eastAsia="en-US" w:bidi="en-US"/>
        </w:rPr>
        <w:t xml:space="preserve">роект технической документации на агрохимикат «Мергель рыхлый», включая предварительные материалы оценки воздействия на окружающую среду </w:t>
      </w:r>
      <w:r>
        <w:rPr>
          <w:sz w:val="26"/>
          <w:szCs w:val="26"/>
          <w:lang w:val="ru-RU" w:eastAsia="en-US" w:bidi="en-US"/>
        </w:rPr>
        <w:t>доступен</w:t>
      </w:r>
      <w:r>
        <w:rPr>
          <w:sz w:val="26"/>
          <w:szCs w:val="26"/>
          <w:lang w:val="en-US" w:eastAsia="en-US" w:bidi="en-US"/>
        </w:rPr>
        <w:t xml:space="preserve"> на официальном сайте администрации Погарского района со дня размещения указанных материалов для общественности и в течение 10 календарных дней после окончания общественных обсуждений.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Председателем общественных обсуждений по Объекту государственной экологической экспертизы назначить первого заместителя главы администрации Погарского района Астапкович С.П.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ind w:firstLine="102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информационно-телекоммуникационной сети "Интернет".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680" w:leader="none"/>
        </w:tabs>
        <w:spacing w:before="0" w:after="540"/>
        <w:ind w:firstLine="102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Погарского района Астапкович С.П.</w:t>
      </w:r>
    </w:p>
    <w:p>
      <w:pPr>
        <w:pStyle w:val="1"/>
        <w:ind w:left="3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left="32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Погарского района                                                                               С.И. Цыганок</w:t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 xml:space="preserve">Исп. </w:t>
      </w:r>
      <w:r>
        <w:rPr>
          <w:rFonts w:eastAsia="SimSun;宋体" w:cs="Times New Roman" w:ascii="Times New Roman" w:hAnsi="Times New Roman"/>
          <w:kern w:val="2"/>
          <w:sz w:val="20"/>
          <w:szCs w:val="20"/>
          <w:lang w:val="ru-RU" w:eastAsia="zh-CN" w:bidi="hi-IN"/>
        </w:rPr>
        <w:t>Юрченко С.В.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16"/>
          <w:szCs w:val="16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16"/>
          <w:szCs w:val="16"/>
          <w:lang w:eastAsia="zh-CN" w:bidi="hi-IN"/>
        </w:rPr>
        <w:t>Дата: 17.03.2023г.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Согласовано: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val="ru-RU"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val="ru-RU" w:eastAsia="zh-CN" w:bidi="hi-IN"/>
        </w:rPr>
        <w:t xml:space="preserve">Первый заместитель главы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val="ru-RU"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val="ru-RU" w:eastAsia="zh-CN" w:bidi="hi-IN"/>
        </w:rPr>
        <w:t xml:space="preserve">администрации Погарского района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val="ru-RU"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val="ru-RU" w:eastAsia="zh-CN" w:bidi="hi-IN"/>
        </w:rPr>
        <w:t>С.П. Астапкович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Начальник отдела архитектуры, ЖКХ,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градостроительства и инфраструктуры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в администрации Погарского района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Бондик С.В.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Начальник отдела правовой,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 xml:space="preserve">кадровой и мобилизационной работы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;宋体" w:cs="Times New Roman"/>
          <w:kern w:val="2"/>
          <w:sz w:val="20"/>
          <w:szCs w:val="20"/>
          <w:lang w:eastAsia="zh-CN" w:bidi="hi-IN"/>
        </w:rPr>
      </w:pPr>
      <w:r>
        <w:rPr>
          <w:rFonts w:eastAsia="SimSun;宋体" w:cs="Times New Roman" w:ascii="Times New Roman" w:hAnsi="Times New Roman"/>
          <w:kern w:val="2"/>
          <w:sz w:val="20"/>
          <w:szCs w:val="20"/>
          <w:lang w:eastAsia="zh-CN" w:bidi="hi-IN"/>
        </w:rPr>
        <w:t>в администрации Погарского района</w:t>
      </w:r>
    </w:p>
    <w:p>
      <w:pPr>
        <w:pStyle w:val="Normal"/>
        <w:widowControl w:val="false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SimSun;宋体" w:cs="Times New Roman"/>
          <w:color w:val="auto"/>
          <w:kern w:val="2"/>
          <w:sz w:val="20"/>
          <w:szCs w:val="20"/>
          <w:lang w:val="ru-RU" w:eastAsia="zh-CN" w:bidi="hi-IN"/>
        </w:rPr>
      </w:pPr>
      <w:r>
        <w:rPr>
          <w:rFonts w:eastAsia="SimSun;宋体" w:cs="Times New Roman" w:ascii="Times New Roman" w:hAnsi="Times New Roman"/>
          <w:color w:val="auto"/>
          <w:kern w:val="2"/>
          <w:sz w:val="20"/>
          <w:szCs w:val="20"/>
          <w:lang w:val="ru-RU" w:eastAsia="zh-CN" w:bidi="hi-IN"/>
        </w:rPr>
        <w:t>Соболь О.И.</w:t>
      </w:r>
    </w:p>
    <w:sectPr>
      <w:type w:val="nextPage"/>
      <w:pgSz w:w="11906" w:h="16838"/>
      <w:pgMar w:left="1507" w:right="908" w:gutter="0" w:header="0" w:top="866" w:footer="0" w:bottom="664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link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Основной текст1"/>
    <w:basedOn w:val="Normal"/>
    <w:link w:val="a3"/>
    <w:qFormat/>
    <w:pPr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cherbinaoa@ppf.su" TargetMode="External"/><Relationship Id="rId3" Type="http://schemas.openxmlformats.org/officeDocument/2006/relationships/hyperlink" Target="mailto:307@pogaradm.ru" TargetMode="External"/><Relationship Id="rId4" Type="http://schemas.openxmlformats.org/officeDocument/2006/relationships/hyperlink" Target="mailto:shcherbinaoa@ppf.s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LibreOffice/7.2.5.2$Windows_X86_64 LibreOffice_project/499f9727c189e6ef3471021d6132d4c694f357e5</Application>
  <AppVersion>15.0000</AppVersion>
  <Pages>3</Pages>
  <Words>551</Words>
  <Characters>4069</Characters>
  <CharactersWithSpaces>4661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2023-03-17T09:13:00Z</dcterms:created>
  <dc:creator>User</dc:creator>
  <dc:description/>
  <dc:language>ru-RU</dc:language>
  <cp:lastModifiedBy/>
  <cp:lastPrinted>2023-03-17T14:29:50Z</cp:lastPrinted>
  <dcterms:modified xsi:type="dcterms:W3CDTF">2023-03-20T16:27:43Z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