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right="-2" w:hanging="0"/>
        <w:rPr>
          <w:spacing w:val="0"/>
          <w:lang w:val="ru-RU"/>
        </w:rPr>
      </w:pPr>
      <w:r>
        <w:rPr>
          <w:spacing w:val="0"/>
        </w:rPr>
        <w:t>Акт</w:t>
      </w:r>
      <w:r>
        <w:rPr>
          <w:spacing w:val="0"/>
          <w:lang w:val="ru-RU"/>
        </w:rPr>
        <w:t xml:space="preserve"> </w:t>
      </w:r>
    </w:p>
    <w:p>
      <w:pPr>
        <w:pStyle w:val="3"/>
        <w:ind w:right="-2" w:hanging="0"/>
        <w:rPr/>
      </w:pPr>
      <w:r>
        <w:rPr/>
        <w:t>по результатам контрольного мероприятия</w:t>
      </w:r>
    </w:p>
    <w:p>
      <w:pPr>
        <w:pStyle w:val="Normal"/>
        <w:spacing w:lineRule="auto" w:line="276"/>
        <w:ind w:firstLine="851"/>
        <w:jc w:val="center"/>
        <w:rPr>
          <w:b/>
          <w:b/>
          <w:szCs w:val="28"/>
        </w:rPr>
      </w:pPr>
      <w:r>
        <w:rPr>
          <w:rFonts w:eastAsia="Calibri"/>
          <w:b/>
          <w:szCs w:val="28"/>
          <w:lang w:eastAsia="en-US"/>
        </w:rPr>
        <w:t>«Проверка 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программы «Развитие физической культуры и спорта Брянской области», за 2019 год</w:t>
      </w:r>
      <w:r>
        <w:rPr>
          <w:b/>
          <w:szCs w:val="28"/>
        </w:rPr>
        <w:t>» (совместно с контрольно-счётными органами муниципальных образований Брянской области).</w:t>
      </w:r>
    </w:p>
    <w:p>
      <w:pPr>
        <w:pStyle w:val="Normal"/>
        <w:spacing w:lineRule="auto" w:line="240"/>
        <w:ind w:hanging="0"/>
        <w:rPr>
          <w:rFonts w:eastAsia="Calibri" w:eastAsiaTheme="minorHAnsi"/>
          <w:szCs w:val="28"/>
          <w:lang w:eastAsia="en-US"/>
        </w:rPr>
      </w:pPr>
      <w:r>
        <w:rPr>
          <w:b/>
        </w:rPr>
        <w:t>на объекте:</w:t>
      </w:r>
      <w:r>
        <w:rPr/>
        <w:t xml:space="preserve"> </w:t>
      </w:r>
      <w:r>
        <w:rPr>
          <w:rFonts w:eastAsia="Calibri" w:eastAsiaTheme="minorHAnsi"/>
          <w:szCs w:val="28"/>
          <w:lang w:eastAsia="en-US"/>
        </w:rPr>
        <w:t>Управление образования администрации Погарского района Брянской области</w:t>
      </w:r>
    </w:p>
    <w:p>
      <w:pPr>
        <w:pStyle w:val="Normal"/>
        <w:spacing w:lineRule="auto" w:line="240"/>
        <w:ind w:right="-2" w:hanging="0"/>
        <w:jc w:val="center"/>
        <w:rPr>
          <w:highlight w:val="yellow"/>
          <w:lang w:eastAsia="x-none"/>
        </w:rPr>
      </w:pPr>
      <w:r>
        <w:rPr>
          <w:highlight w:val="yellow"/>
          <w:lang w:eastAsia="x-none"/>
        </w:rPr>
      </w:r>
    </w:p>
    <w:p>
      <w:pPr>
        <w:pStyle w:val="3"/>
        <w:ind w:right="-2" w:hanging="0"/>
        <w:jc w:val="left"/>
        <w:rPr>
          <w:b w:val="false"/>
          <w:b w:val="false"/>
        </w:rPr>
      </w:pPr>
      <w:r>
        <w:rPr>
          <w:b w:val="false"/>
          <w:lang w:val="ru-RU"/>
        </w:rPr>
        <w:t>г. Брянск                                                                                 «</w:t>
      </w:r>
      <w:r>
        <w:rPr>
          <w:rFonts w:eastAsia="Times New Roman" w:cs="Times New Roman"/>
          <w:b w:val="false"/>
          <w:sz w:val="28"/>
          <w:szCs w:val="28"/>
          <w:lang w:val="ru-RU" w:eastAsia="x-none"/>
        </w:rPr>
        <w:t>05</w:t>
      </w:r>
      <w:r>
        <w:rPr>
          <w:b w:val="false"/>
          <w:lang w:val="ru-RU"/>
        </w:rPr>
        <w:t xml:space="preserve">» февраля </w:t>
      </w:r>
      <w:r>
        <w:rPr>
          <w:b w:val="false"/>
        </w:rPr>
        <w:t>20</w:t>
      </w:r>
      <w:r>
        <w:rPr>
          <w:b w:val="false"/>
          <w:lang w:val="ru-RU"/>
        </w:rPr>
        <w:t xml:space="preserve">21 </w:t>
      </w:r>
      <w:r>
        <w:rPr>
          <w:b w:val="false"/>
        </w:rPr>
        <w:t>года</w:t>
      </w:r>
    </w:p>
    <w:p>
      <w:pPr>
        <w:pStyle w:val="Normal"/>
        <w:spacing w:lineRule="auto" w:line="240"/>
        <w:ind w:right="-2" w:hanging="0"/>
        <w:jc w:val="center"/>
        <w:rPr>
          <w:szCs w:val="28"/>
        </w:rPr>
      </w:pPr>
      <w:r>
        <w:rPr>
          <w:szCs w:val="28"/>
        </w:rPr>
      </w:r>
    </w:p>
    <w:p>
      <w:pPr>
        <w:pStyle w:val="Normal"/>
        <w:spacing w:lineRule="auto" w:line="240" w:before="0" w:after="120"/>
        <w:rPr>
          <w:b/>
          <w:b/>
          <w:szCs w:val="28"/>
        </w:rPr>
      </w:pPr>
      <w:r>
        <w:rPr>
          <w:b/>
          <w:szCs w:val="28"/>
        </w:rPr>
        <w:t>1. Основание для проведения контрольного мероприятия:</w:t>
      </w:r>
    </w:p>
    <w:p>
      <w:pPr>
        <w:pStyle w:val="Normal"/>
        <w:spacing w:lineRule="auto" w:line="240"/>
        <w:rPr>
          <w:szCs w:val="28"/>
        </w:rPr>
      </w:pPr>
      <w:r>
        <w:rPr>
          <w:szCs w:val="28"/>
        </w:rPr>
        <w:t xml:space="preserve">пункт 2.2.1.1 плана работы Контрольно-счетной палаты Брянской области на 2021 год, утвержденного решением Коллегии Контрольно-счетной палаты Брянской области от </w:t>
      </w:r>
      <w:r>
        <w:rPr>
          <w:rFonts w:eastAsia="Calibri"/>
          <w:szCs w:val="28"/>
        </w:rPr>
        <w:t>29.12.2020 № 120-рк</w:t>
      </w:r>
      <w:r>
        <w:rPr>
          <w:szCs w:val="28"/>
        </w:rPr>
        <w:t>, приказ и.о. председателя Контрольно-счетной палаты Брянской области от 19.01.2021 № 6-п/п;</w:t>
      </w:r>
    </w:p>
    <w:p>
      <w:pPr>
        <w:pStyle w:val="Normal"/>
        <w:spacing w:lineRule="auto" w:line="240"/>
        <w:rPr>
          <w:szCs w:val="28"/>
        </w:rPr>
      </w:pPr>
      <w:r>
        <w:rPr>
          <w:szCs w:val="28"/>
        </w:rPr>
        <w:t xml:space="preserve">пункт 2.1.1 плана работы Контрольно-счетной палаты Погарского района на 2021 год, утвержденного решением Коллегии Контрольно-счетной палаты Погарского района от </w:t>
      </w:r>
      <w:r>
        <w:rPr>
          <w:rFonts w:eastAsia="Calibri"/>
          <w:szCs w:val="28"/>
        </w:rPr>
        <w:t>29 декабря 2020 года № 19-рк</w:t>
      </w:r>
      <w:r>
        <w:rPr>
          <w:szCs w:val="28"/>
        </w:rPr>
        <w:t>, приказ председателя Контрольно-счетной палаты Погарского района от 20.01.2021 года № 1.</w:t>
      </w:r>
    </w:p>
    <w:p>
      <w:pPr>
        <w:pStyle w:val="Normal"/>
        <w:spacing w:lineRule="auto" w:line="240"/>
        <w:rPr>
          <w:rFonts w:eastAsia="Calibri" w:eastAsiaTheme="minorHAnsi"/>
          <w:szCs w:val="28"/>
          <w:lang w:eastAsia="en-US"/>
        </w:rPr>
      </w:pPr>
      <w:r>
        <w:rPr>
          <w:b/>
          <w:szCs w:val="28"/>
        </w:rPr>
        <w:t>2. Предмет контрольного мероприятия:</w:t>
      </w:r>
      <w:r>
        <w:rPr>
          <w:szCs w:val="28"/>
        </w:rPr>
        <w:t xml:space="preserve"> использование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программы «Развитие физической культуры и спорта Брянской области».</w:t>
      </w:r>
    </w:p>
    <w:p>
      <w:pPr>
        <w:pStyle w:val="Normal"/>
        <w:spacing w:lineRule="auto" w:line="240"/>
        <w:rPr>
          <w:szCs w:val="28"/>
        </w:rPr>
      </w:pPr>
      <w:r>
        <w:rPr>
          <w:b/>
          <w:szCs w:val="28"/>
        </w:rPr>
        <w:t>3. Проверяемый период деятельности:</w:t>
      </w:r>
      <w:r>
        <w:rPr>
          <w:szCs w:val="28"/>
        </w:rPr>
        <w:t xml:space="preserve"> 2019 год.</w:t>
      </w:r>
    </w:p>
    <w:p>
      <w:pPr>
        <w:pStyle w:val="BodyTextIndent2"/>
        <w:ind w:firstLine="709"/>
        <w:rPr>
          <w:rFonts w:ascii="Times New Roman" w:hAnsi="Times New Roman"/>
          <w:i w:val="false"/>
          <w:i w:val="false"/>
          <w:sz w:val="28"/>
          <w:szCs w:val="28"/>
        </w:rPr>
      </w:pPr>
      <w:r>
        <w:rPr>
          <w:rFonts w:ascii="Times New Roman" w:hAnsi="Times New Roman"/>
          <w:i w:val="false"/>
          <w:sz w:val="28"/>
          <w:szCs w:val="28"/>
        </w:rPr>
        <w:t>4. Вопросы контрольного мероприятия:</w:t>
      </w:r>
    </w:p>
    <w:p>
      <w:pPr>
        <w:pStyle w:val="NoSpacing"/>
        <w:tabs>
          <w:tab w:val="clear" w:pos="708"/>
          <w:tab w:val="left" w:pos="1134" w:leader="none"/>
        </w:tabs>
        <w:rPr>
          <w:szCs w:val="28"/>
        </w:rPr>
      </w:pPr>
      <w:r>
        <w:rPr>
          <w:szCs w:val="28"/>
        </w:rPr>
        <w:t>4.2.1. Проверить соблюдение органами местного самоуправления условий и порядка предоставления субсидий муниципальным учреждениям на приобретение спортивной формы, оборудования и инвентаря.</w:t>
      </w:r>
    </w:p>
    <w:p>
      <w:pPr>
        <w:pStyle w:val="NoSpacing"/>
        <w:tabs>
          <w:tab w:val="clear" w:pos="708"/>
          <w:tab w:val="left" w:pos="1134" w:leader="none"/>
        </w:tabs>
        <w:rPr>
          <w:szCs w:val="28"/>
        </w:rPr>
      </w:pPr>
      <w:r>
        <w:rPr>
          <w:szCs w:val="28"/>
        </w:rPr>
        <w:t>4.2.2. Проверить законность и обоснованность проведения процедур закупок спортивной формы, оборудования и инвентаря органами местного самоуправления.</w:t>
      </w:r>
    </w:p>
    <w:p>
      <w:pPr>
        <w:pStyle w:val="NoSpacing"/>
        <w:tabs>
          <w:tab w:val="clear" w:pos="708"/>
          <w:tab w:val="left" w:pos="1134" w:leader="none"/>
        </w:tabs>
        <w:rPr>
          <w:szCs w:val="28"/>
        </w:rPr>
      </w:pPr>
      <w:r>
        <w:rPr>
          <w:szCs w:val="28"/>
        </w:rPr>
        <w:t>4.2.3. Иные вопросы по теме мероприятия (при необходимости).</w:t>
      </w:r>
    </w:p>
    <w:p>
      <w:pPr>
        <w:pStyle w:val="Normal"/>
        <w:spacing w:lineRule="auto" w:line="240"/>
        <w:rPr>
          <w:szCs w:val="28"/>
        </w:rPr>
      </w:pPr>
      <w:r>
        <w:rPr>
          <w:b/>
          <w:szCs w:val="28"/>
        </w:rPr>
        <w:t xml:space="preserve">5. Срок проведения контрольного мероприятия на объекте: </w:t>
      </w:r>
      <w:r>
        <w:rPr>
          <w:b/>
          <w:szCs w:val="28"/>
          <w:highlight w:val="yellow"/>
        </w:rPr>
        <w:br/>
      </w:r>
      <w:r>
        <w:rPr>
          <w:szCs w:val="28"/>
        </w:rPr>
        <w:t>с 26 января по 05 марта 2021 года.</w:t>
      </w:r>
    </w:p>
    <w:p>
      <w:pPr>
        <w:pStyle w:val="Normal"/>
        <w:spacing w:lineRule="auto" w:line="240"/>
        <w:rPr>
          <w:b/>
          <w:b/>
          <w:szCs w:val="28"/>
        </w:rPr>
      </w:pPr>
      <w:r>
        <w:rPr>
          <w:b/>
          <w:szCs w:val="28"/>
        </w:rPr>
        <w:t>6. Краткая информация об объекте контрольного мероприятия.</w:t>
      </w:r>
    </w:p>
    <w:p>
      <w:pPr>
        <w:pStyle w:val="Normal"/>
        <w:spacing w:lineRule="auto" w:line="240" w:before="0" w:after="0"/>
        <w:contextualSpacing/>
        <w:rPr/>
      </w:pPr>
      <w:r>
        <w:rPr/>
        <w:t>Управление образования администрации Погарского района (далее – Управление образования) является самостоятельным структурным подразделением администрации Погарского района, обеспечивающим осуществление государственной и региональной политики в области дошкольного, начального общего, основного общего, среднего (полного) общего и дошкольного образования.</w:t>
      </w:r>
    </w:p>
    <w:p>
      <w:pPr>
        <w:pStyle w:val="Normal"/>
        <w:spacing w:lineRule="auto" w:line="240" w:before="0" w:after="0"/>
        <w:contextualSpacing/>
        <w:rPr>
          <w:spacing w:val="-8"/>
        </w:rPr>
      </w:pPr>
      <w:r>
        <w:rPr>
          <w:spacing w:val="-8"/>
        </w:rPr>
        <w:t>Основными задачами управления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также организация отдыха детей в каникулярное время.</w:t>
      </w:r>
    </w:p>
    <w:p>
      <w:pPr>
        <w:pStyle w:val="Normal"/>
        <w:spacing w:lineRule="auto" w:line="240" w:before="0" w:after="0"/>
        <w:contextualSpacing/>
        <w:rPr/>
      </w:pPr>
      <w:r>
        <w:rPr/>
        <w:t>В систему управления образования входят муниципальные общеобразовательные учреждения района, осуществляющие дошкольное, начальное общее, среднее (полное), общее дополнительное образование. Управление образования руководит учреждениями образования, исходя из их самостоятельности перед государством, контролируя их работу.</w:t>
      </w:r>
    </w:p>
    <w:p>
      <w:pPr>
        <w:pStyle w:val="Normal"/>
        <w:ind w:firstLine="851"/>
        <w:rPr>
          <w:szCs w:val="28"/>
        </w:rPr>
      </w:pPr>
      <w:r>
        <w:rPr>
          <w:szCs w:val="28"/>
        </w:rPr>
        <w:t xml:space="preserve">Место нахождение Управления образования определено по адресу: </w:t>
      </w:r>
      <w:r>
        <w:rPr/>
        <w:t> </w:t>
      </w:r>
      <w:r>
        <w:rPr>
          <w:sz w:val="24"/>
          <w:szCs w:val="24"/>
        </w:rPr>
        <w:t>243550 БРЯНСКАЯ ОБЛ., п.г.т. ПОГАР, УЛ ЛЕНИНА, Д 1-А  </w:t>
      </w:r>
    </w:p>
    <w:p>
      <w:pPr>
        <w:pStyle w:val="Normal"/>
        <w:spacing w:lineRule="auto" w:line="276" w:before="0" w:after="200"/>
        <w:ind w:firstLine="851"/>
        <w:contextualSpacing/>
        <w:rPr>
          <w:sz w:val="24"/>
          <w:szCs w:val="24"/>
        </w:rPr>
      </w:pPr>
      <w:r>
        <w:rPr>
          <w:sz w:val="24"/>
          <w:szCs w:val="24"/>
        </w:rPr>
        <w:t>Юридический адрес: 243550, БРЯНСКАЯ ОБЛАСТЬ, РАЙОН ПОГАРСКИЙ, ПОСЕЛОК ГОРОДСКОГО ТИПА ПОГАР, УЛИЦА ЛЕНИНА, 1А </w:t>
      </w:r>
    </w:p>
    <w:p>
      <w:pPr>
        <w:pStyle w:val="Normal"/>
        <w:spacing w:lineRule="auto" w:line="276" w:before="0" w:after="200"/>
        <w:ind w:firstLine="851"/>
        <w:contextualSpacing/>
        <w:rPr/>
      </w:pPr>
      <w:r>
        <w:rPr/>
        <w:t>Телефон: </w:t>
      </w:r>
      <w:hyperlink r:id="rId2">
        <w:r>
          <w:rPr>
            <w:color w:val="auto"/>
          </w:rPr>
          <w:t>8 (48349) 2-15-98</w:t>
        </w:r>
      </w:hyperlink>
      <w:r>
        <w:rPr/>
        <w:t>, </w:t>
      </w:r>
      <w:hyperlink r:id="rId3">
        <w:r>
          <w:rPr>
            <w:color w:val="auto"/>
          </w:rPr>
          <w:t>8 (48349) 2-13-65</w:t>
        </w:r>
      </w:hyperlink>
      <w:r>
        <w:rPr/>
        <w:t xml:space="preserve">. </w:t>
      </w:r>
    </w:p>
    <w:p>
      <w:pPr>
        <w:pStyle w:val="Normal"/>
        <w:spacing w:lineRule="auto" w:line="276" w:before="0" w:after="200"/>
        <w:ind w:firstLine="851"/>
        <w:contextualSpacing/>
        <w:rPr/>
      </w:pPr>
      <w:r>
        <w:rPr/>
        <w:t>Реквизиты ИНН: 3223002511</w:t>
      </w:r>
    </w:p>
    <w:p>
      <w:pPr>
        <w:pStyle w:val="Normal"/>
        <w:spacing w:lineRule="auto" w:line="276" w:before="0" w:after="200"/>
        <w:ind w:firstLine="851"/>
        <w:contextualSpacing/>
        <w:rPr/>
      </w:pPr>
      <w:r>
        <w:rPr/>
        <w:t>КПП: 322301001</w:t>
      </w:r>
    </w:p>
    <w:p>
      <w:pPr>
        <w:pStyle w:val="Normal"/>
        <w:spacing w:lineRule="auto" w:line="276" w:before="0" w:after="200"/>
        <w:ind w:firstLine="851"/>
        <w:contextualSpacing/>
        <w:rPr/>
      </w:pPr>
      <w:r>
        <w:rPr/>
        <w:t>ОКПО: 02103566</w:t>
      </w:r>
    </w:p>
    <w:p>
      <w:pPr>
        <w:pStyle w:val="Normal"/>
        <w:spacing w:lineRule="auto" w:line="276" w:before="0" w:after="200"/>
        <w:ind w:firstLine="851"/>
        <w:contextualSpacing/>
        <w:rPr/>
      </w:pPr>
      <w:r>
        <w:rPr/>
        <w:t>ОГРН: 1023200916133</w:t>
      </w:r>
    </w:p>
    <w:p>
      <w:pPr>
        <w:pStyle w:val="Normal"/>
        <w:spacing w:lineRule="auto" w:line="276" w:before="0" w:after="0"/>
        <w:ind w:firstLine="851"/>
        <w:contextualSpacing/>
        <w:rPr/>
      </w:pPr>
      <w:r>
        <w:rPr/>
        <w:t>Р/с 03231643156420002700, кор/с 40102810245370000019.</w:t>
      </w:r>
    </w:p>
    <w:p>
      <w:pPr>
        <w:pStyle w:val="Normal"/>
        <w:spacing w:lineRule="auto" w:line="276" w:before="0" w:after="0"/>
        <w:ind w:firstLine="851"/>
        <w:contextualSpacing/>
        <w:rPr/>
      </w:pPr>
      <w:r>
        <w:rPr/>
        <w:t>Полное наименование Управления: Управление образования администрации Погарского района.</w:t>
      </w:r>
    </w:p>
    <w:p>
      <w:pPr>
        <w:pStyle w:val="Normal"/>
        <w:spacing w:lineRule="auto" w:line="276" w:before="0" w:after="0"/>
        <w:ind w:firstLine="851"/>
        <w:contextualSpacing/>
        <w:rPr/>
      </w:pPr>
      <w:r>
        <w:rPr/>
        <w:t>Официальное сокращённое наименование Управления: УО.</w:t>
      </w:r>
    </w:p>
    <w:p>
      <w:pPr>
        <w:pStyle w:val="13"/>
        <w:ind w:firstLine="708"/>
        <w:rPr/>
      </w:pPr>
      <w:r>
        <w:rPr/>
        <w:t>В проверяемом периоде правом первой подписи обладал</w:t>
      </w:r>
      <w:r>
        <w:rPr>
          <w:szCs w:val="28"/>
        </w:rPr>
        <w:t xml:space="preserve"> Врио начальника УОА Погарского района А.В. Быков.</w:t>
      </w:r>
    </w:p>
    <w:p>
      <w:pPr>
        <w:pStyle w:val="13"/>
        <w:ind w:firstLine="708"/>
        <w:rPr>
          <w:szCs w:val="28"/>
        </w:rPr>
      </w:pPr>
      <w:r>
        <w:rPr>
          <w:szCs w:val="28"/>
        </w:rPr>
        <w:t xml:space="preserve">Правом второй подписи пользовалась главный бухгалтер УОА Погарского района Ковалёва Э.Т. </w:t>
      </w:r>
    </w:p>
    <w:p>
      <w:pPr>
        <w:pStyle w:val="NormalWeb"/>
        <w:spacing w:beforeAutospacing="0" w:before="0" w:afterAutospacing="0" w:after="0"/>
        <w:ind w:firstLine="851"/>
        <w:jc w:val="both"/>
        <w:rPr>
          <w:color w:val="000000"/>
          <w:sz w:val="27"/>
          <w:szCs w:val="27"/>
        </w:rPr>
      </w:pPr>
      <w:r>
        <w:rPr>
          <w:color w:val="000000"/>
          <w:sz w:val="27"/>
          <w:szCs w:val="27"/>
        </w:rPr>
        <w:t>Перечисление субсидии на иные цели осуществлялось на счет                              № 21276Ч37870, открытый для кассового обслуживания в Управлении Федерального казначейства по Брянской области.</w:t>
      </w:r>
    </w:p>
    <w:p>
      <w:pPr>
        <w:pStyle w:val="NormalWeb"/>
        <w:spacing w:beforeAutospacing="0" w:before="0" w:afterAutospacing="0" w:after="0"/>
        <w:ind w:firstLine="851"/>
        <w:jc w:val="both"/>
        <w:rPr>
          <w:color w:val="000000"/>
          <w:sz w:val="27"/>
          <w:szCs w:val="27"/>
        </w:rPr>
      </w:pPr>
      <w:r>
        <w:rPr>
          <w:color w:val="000000"/>
          <w:sz w:val="27"/>
          <w:szCs w:val="27"/>
        </w:rPr>
      </w:r>
    </w:p>
    <w:p>
      <w:pPr>
        <w:pStyle w:val="Normal"/>
        <w:spacing w:lineRule="auto" w:line="240"/>
        <w:rPr>
          <w:b/>
          <w:b/>
          <w:szCs w:val="28"/>
        </w:rPr>
      </w:pPr>
      <w:r>
        <w:rPr>
          <w:b/>
          <w:szCs w:val="28"/>
        </w:rPr>
        <w:t>7. В ходе контрольного мероприятия установлено следующее.</w:t>
      </w:r>
    </w:p>
    <w:p>
      <w:pPr>
        <w:pStyle w:val="Normal"/>
        <w:spacing w:lineRule="auto" w:line="240"/>
        <w:rPr>
          <w:color w:val="000000" w:themeColor="text1"/>
          <w:szCs w:val="28"/>
        </w:rPr>
      </w:pPr>
      <w:r>
        <w:rPr>
          <w:color w:val="000000" w:themeColor="text1"/>
          <w:szCs w:val="28"/>
        </w:rPr>
        <w:t>В соответствии с постановлением Правительства Брянской области</w:t>
      </w:r>
      <w:r>
        <w:rPr>
          <w:color w:val="000000" w:themeColor="text1"/>
        </w:rPr>
        <w:t xml:space="preserve"> </w:t>
        <w:br/>
      </w:r>
      <w:r>
        <w:rPr>
          <w:color w:val="000000" w:themeColor="text1"/>
          <w:szCs w:val="28"/>
        </w:rPr>
        <w:t xml:space="preserve">от 18.03.2019 № 96-п  «Об утверждении распределения субсидий, предоставляемых в 2019 году бюджетам муниципальных образований» на приобретение спортивной формы, оборудования и инвентаря, муниципальному образованию «Погарский район» объем субсидии </w:t>
        <w:br/>
        <w:t>предусмотрен в сумме 151,9 тыс. рублей.</w:t>
      </w:r>
    </w:p>
    <w:p>
      <w:pPr>
        <w:pStyle w:val="Normal"/>
        <w:spacing w:lineRule="auto" w:line="240"/>
        <w:rPr>
          <w:color w:val="000000" w:themeColor="text1"/>
          <w:szCs w:val="28"/>
        </w:rPr>
      </w:pPr>
      <w:r>
        <w:rPr>
          <w:color w:val="000000" w:themeColor="text1"/>
          <w:szCs w:val="28"/>
        </w:rPr>
        <w:t xml:space="preserve">Условия предоставления субсидии определены соглашением </w:t>
        <w:br/>
        <w:t>о предоставлении субсидии из областного бюджета Брянской области бюджету муниципального образования «Погарский район», заключенным между управлением физической культуры и спорта Брянской области и администрацией Погарского района от 27.05.2019 № 825_15642000_12 (далее – Соглашение № 825_15642000_12).</w:t>
      </w:r>
    </w:p>
    <w:p>
      <w:pPr>
        <w:pStyle w:val="Normal"/>
        <w:spacing w:lineRule="auto" w:line="240"/>
        <w:rPr>
          <w:szCs w:val="28"/>
        </w:rPr>
      </w:pPr>
      <w:r>
        <w:rPr>
          <w:szCs w:val="28"/>
        </w:rPr>
        <w:t xml:space="preserve">Предметом Соглашения </w:t>
      </w:r>
      <w:r>
        <w:rPr>
          <w:color w:val="000000" w:themeColor="text1"/>
          <w:szCs w:val="28"/>
        </w:rPr>
        <w:t xml:space="preserve">№ 825_15642000_12 </w:t>
      </w:r>
      <w:r>
        <w:rPr>
          <w:szCs w:val="28"/>
        </w:rPr>
        <w:t>является предоставление из областного бюджета Брянской области в 2019 году бюджету муниципального образования «Погарский район» субсидии на приобретение спортивной формы, оборудования и инвентаря для государственных и муниципальных учреждений физкультурно-спортивной направленности, спортивных клубов</w:t>
      </w:r>
      <w:r>
        <w:rPr/>
        <w:t>.</w:t>
      </w:r>
      <w:r>
        <w:rPr>
          <w:szCs w:val="28"/>
        </w:rPr>
        <w:t xml:space="preserve"> </w:t>
      </w:r>
    </w:p>
    <w:p>
      <w:pPr>
        <w:pStyle w:val="Normal"/>
        <w:spacing w:lineRule="auto" w:line="240"/>
        <w:rPr>
          <w:szCs w:val="28"/>
        </w:rPr>
      </w:pPr>
      <w:r>
        <w:rPr>
          <w:szCs w:val="28"/>
        </w:rPr>
        <w:t xml:space="preserve">В соответствии с Соглашением </w:t>
      </w:r>
      <w:r>
        <w:rPr>
          <w:color w:val="000000" w:themeColor="text1"/>
          <w:szCs w:val="28"/>
        </w:rPr>
        <w:t xml:space="preserve">№ 825_15642000_12 </w:t>
      </w:r>
      <w:r>
        <w:rPr>
          <w:szCs w:val="28"/>
        </w:rPr>
        <w:t>общий объем бюджетных ассигнований, предусматриваемых в бюджете муниципального образования «Погарский район» на финансовое обеспечение расходных обязательств, в целях софинансирования которых предоставляется субсидия, составляет в 2019 году 161,6 тыс. рублей, в том числе за счет средств местного бюджета 9,7 тыс. рублей, уровень софинансирования равен 94 %, значение показателя результативности определено на уровне 100,0 процента.</w:t>
      </w:r>
    </w:p>
    <w:p>
      <w:pPr>
        <w:pStyle w:val="Normal"/>
        <w:spacing w:lineRule="auto" w:line="240"/>
        <w:rPr>
          <w:szCs w:val="28"/>
        </w:rPr>
      </w:pPr>
      <w:r>
        <w:rPr>
          <w:szCs w:val="28"/>
        </w:rPr>
        <w:t xml:space="preserve">В соответствии с Соглашением </w:t>
      </w:r>
      <w:r>
        <w:rPr>
          <w:color w:val="000000" w:themeColor="text1"/>
          <w:szCs w:val="28"/>
        </w:rPr>
        <w:t xml:space="preserve">№ 825_15642000_12 </w:t>
      </w:r>
      <w:r>
        <w:rPr>
          <w:szCs w:val="28"/>
        </w:rPr>
        <w:t>условиями предоставления субсидии являлись:</w:t>
      </w:r>
    </w:p>
    <w:p>
      <w:pPr>
        <w:pStyle w:val="NoSpacing"/>
        <w:tabs>
          <w:tab w:val="clear" w:pos="708"/>
          <w:tab w:val="left" w:pos="1134" w:leader="none"/>
        </w:tabs>
        <w:rPr>
          <w:bCs/>
          <w:szCs w:val="28"/>
        </w:rPr>
      </w:pPr>
      <w:r>
        <w:rPr>
          <w:bCs/>
          <w:szCs w:val="28"/>
        </w:rPr>
        <w:t>- наличие правового акта муниципального образования об утверждении в соответствии с требованиями нормативных правовых актов Брянской области перечня мероприятий (объектов), в целях софинансирования которых предоставляется субсидия;</w:t>
      </w:r>
    </w:p>
    <w:p>
      <w:pPr>
        <w:pStyle w:val="NoSpacing"/>
        <w:tabs>
          <w:tab w:val="clear" w:pos="708"/>
          <w:tab w:val="left" w:pos="1134" w:leader="none"/>
        </w:tabs>
        <w:ind w:hanging="0"/>
        <w:rPr>
          <w:bCs/>
          <w:szCs w:val="28"/>
        </w:rPr>
      </w:pPr>
      <w:r>
        <w:rPr>
          <w:bCs/>
          <w:szCs w:val="28"/>
        </w:rPr>
        <w:t xml:space="preserve">         </w:t>
      </w:r>
      <w:r>
        <w:rPr>
          <w:bCs/>
          <w:szCs w:val="28"/>
        </w:rPr>
        <w:t>- наличие в бюджете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субсидия, в предусмотренном соглашением объеме;</w:t>
      </w:r>
    </w:p>
    <w:p>
      <w:pPr>
        <w:pStyle w:val="NoSpacing"/>
        <w:tabs>
          <w:tab w:val="clear" w:pos="708"/>
          <w:tab w:val="left" w:pos="1134" w:leader="none"/>
        </w:tabs>
        <w:ind w:hanging="0"/>
        <w:rPr>
          <w:bCs/>
          <w:szCs w:val="28"/>
        </w:rPr>
      </w:pPr>
      <w:r>
        <w:rPr>
          <w:bCs/>
          <w:szCs w:val="28"/>
        </w:rPr>
        <w:t xml:space="preserve">         </w:t>
      </w:r>
      <w:r>
        <w:rPr>
          <w:bCs/>
          <w:szCs w:val="28"/>
        </w:rPr>
        <w:t>- соответствие соглашения положениям пункта 10 Правил формирования, предоставления и распределения субсидий.</w:t>
      </w:r>
    </w:p>
    <w:p>
      <w:pPr>
        <w:pStyle w:val="Normal"/>
        <w:spacing w:lineRule="auto" w:line="240"/>
        <w:rPr>
          <w:spacing w:val="-2"/>
          <w:szCs w:val="28"/>
        </w:rPr>
      </w:pPr>
      <w:r>
        <w:rPr>
          <w:spacing w:val="-2"/>
          <w:szCs w:val="28"/>
        </w:rPr>
        <w:t xml:space="preserve">В соответствии с выпиской из решения Погарского районного Совета народных депутатов от 25.12.2018 № 5-327 «О бюджете муниципального образования «Погарский район» на 2019 год и на плановый период 2020 и </w:t>
        <w:br/>
        <w:t>2021 годов» на 2019 год средства предусмотрены по следующим кодам бюджетной классификации:</w:t>
      </w:r>
    </w:p>
    <w:p>
      <w:pPr>
        <w:pStyle w:val="Normal"/>
        <w:spacing w:lineRule="auto" w:line="240"/>
        <w:rPr>
          <w:rFonts w:eastAsia="Calibri" w:eastAsiaTheme="minorHAnsi"/>
          <w:sz w:val="24"/>
          <w:szCs w:val="24"/>
          <w:lang w:eastAsia="en-US"/>
        </w:rPr>
      </w:pPr>
      <w:r>
        <w:rPr>
          <w:spacing w:val="-2"/>
          <w:szCs w:val="28"/>
        </w:rPr>
        <w:t>по разделу подразделу 07 03 «Дополнительное образование детей», целевой статье 03000</w:t>
      </w:r>
      <w:r>
        <w:rPr>
          <w:spacing w:val="-2"/>
          <w:szCs w:val="28"/>
          <w:lang w:val="en-US"/>
        </w:rPr>
        <w:t>S</w:t>
      </w:r>
      <w:r>
        <w:rPr>
          <w:spacing w:val="-2"/>
          <w:szCs w:val="28"/>
        </w:rPr>
        <w:t xml:space="preserve">7640 «Отдельные мероприятия по развитию спорта / Приобретение спортивной формы, оборудования и инвентаря для государственных и муниципальных учреждений физкультурно-спортивной направленности, спортивных клубов, финансируемых из областного и муниципальных бюджетов </w:t>
      </w:r>
      <w:r>
        <w:rPr>
          <w:szCs w:val="28"/>
        </w:rPr>
        <w:t>– 151,9 тыс. рублей (средства областного бюджета);</w:t>
      </w:r>
    </w:p>
    <w:p>
      <w:pPr>
        <w:pStyle w:val="Normal"/>
        <w:spacing w:lineRule="auto" w:line="240"/>
        <w:rPr>
          <w:szCs w:val="28"/>
        </w:rPr>
      </w:pPr>
      <w:r>
        <w:rPr>
          <w:spacing w:val="-2"/>
          <w:szCs w:val="28"/>
        </w:rPr>
        <w:t>по разделу подразделу 07 03 «Дополнительное образование детей», целевой статье 03000</w:t>
      </w:r>
      <w:r>
        <w:rPr>
          <w:spacing w:val="-2"/>
          <w:szCs w:val="28"/>
          <w:lang w:val="en-US"/>
        </w:rPr>
        <w:t>S</w:t>
      </w:r>
      <w:r>
        <w:rPr>
          <w:spacing w:val="-2"/>
          <w:szCs w:val="28"/>
        </w:rPr>
        <w:t xml:space="preserve">7640 «Отдельные мероприятия по развитию спорта / Приобретение спортивной формы, оборудования и инвентаря для государственных и муниципальных учреждений физкультурно-спортивной направленности, спортивных клубов, финансируемых из областного и муниципальных бюджетов </w:t>
      </w:r>
      <w:r>
        <w:rPr>
          <w:szCs w:val="28"/>
        </w:rPr>
        <w:t>– 9,7 тыс. рублей (средства муниципального бюджета).</w:t>
      </w:r>
    </w:p>
    <w:p>
      <w:pPr>
        <w:pStyle w:val="Normal"/>
        <w:spacing w:lineRule="auto" w:line="240"/>
        <w:rPr>
          <w:szCs w:val="28"/>
          <w:highlight w:val="yellow"/>
        </w:rPr>
      </w:pPr>
      <w:r>
        <w:rPr>
          <w:spacing w:val="-2"/>
          <w:szCs w:val="28"/>
        </w:rPr>
        <w:t xml:space="preserve">Предоставление субсидии осуществлялось в соответствии с перечнем мероприятий муниципальной программы «Развитие образования Погарского района», утвержденной постановлением администрации Погарского района от 29 декабря 2018 года №994. Объем бюджетных ассигнований, предусматриваемый на реализацию мероприятия составил </w:t>
      </w:r>
      <w:r>
        <w:rPr>
          <w:szCs w:val="28"/>
        </w:rPr>
        <w:t>161,6 рублей, в том числе: за счёт средств областного бюджета - 151,9 тыс. рублей (по программе «Приобретение спортивной формы, оборудования и инвентаря для государственных и муниципальных учреждений физкультурно-спортивной направленности, спортивных клубов, финансируемых из областного и муниципальных бюджетов»), за счет средств местного бюджета – 9,7 рублей (по программе «Укрепление материально-технической базы образовательных учреждений»).</w:t>
      </w:r>
    </w:p>
    <w:p>
      <w:pPr>
        <w:pStyle w:val="NoSpacing"/>
        <w:tabs>
          <w:tab w:val="clear" w:pos="708"/>
          <w:tab w:val="left" w:pos="1134" w:leader="none"/>
        </w:tabs>
        <w:rPr>
          <w:bCs/>
          <w:szCs w:val="28"/>
        </w:rPr>
      </w:pPr>
      <w:r>
        <w:rPr>
          <w:bCs/>
          <w:szCs w:val="28"/>
        </w:rPr>
        <w:t xml:space="preserve">Установлено, что администрацией Погарского района выполнены условия, определенные соглашением </w:t>
      </w:r>
      <w:r>
        <w:rPr>
          <w:szCs w:val="28"/>
        </w:rPr>
        <w:t>№ 825_15642000_12</w:t>
      </w:r>
      <w:r>
        <w:rPr>
          <w:bCs/>
          <w:szCs w:val="28"/>
        </w:rPr>
        <w:t xml:space="preserve">о предоставлении субсидии из бюджета Брянской области бюджету муниципального образования. </w:t>
      </w:r>
    </w:p>
    <w:p>
      <w:pPr>
        <w:pStyle w:val="Normal"/>
        <w:spacing w:lineRule="auto" w:line="240"/>
        <w:rPr>
          <w:spacing w:val="-2"/>
          <w:szCs w:val="28"/>
        </w:rPr>
      </w:pPr>
      <w:r>
        <w:rPr>
          <w:spacing w:val="-2"/>
          <w:szCs w:val="28"/>
        </w:rPr>
        <w:t xml:space="preserve">Приложением № 4 к Соглашению определена форма отчета о расходах, </w:t>
        <w:br/>
        <w:t xml:space="preserve">в целях софинансирования которых предоставлена субсидия. Согласно отчетным данным объем кассовых расходов составил 161 595,00 рублей, в том числе </w:t>
        <w:br/>
        <w:t>за счет средств муниципального бюджета – 9 696,00 рублей.</w:t>
      </w:r>
    </w:p>
    <w:p>
      <w:pPr>
        <w:pStyle w:val="Normal"/>
        <w:spacing w:lineRule="auto" w:line="240"/>
        <w:rPr>
          <w:spacing w:val="-2"/>
          <w:szCs w:val="28"/>
        </w:rPr>
      </w:pPr>
      <w:r>
        <w:rPr>
          <w:spacing w:val="-2"/>
          <w:szCs w:val="28"/>
        </w:rPr>
        <w:t>Приложением № 5 к Соглашению определена форма отчета о достижении значений показателей результативности. Согласно отчетным данным при плановом значении показателя на уровне 100,0%, отчетное значение показателя результативности составило 100,0 процента.</w:t>
      </w:r>
    </w:p>
    <w:p>
      <w:pPr>
        <w:pStyle w:val="Normal"/>
        <w:spacing w:lineRule="auto" w:line="240"/>
        <w:rPr>
          <w:spacing w:val="-2"/>
          <w:szCs w:val="28"/>
        </w:rPr>
      </w:pPr>
      <w:r>
        <w:rPr>
          <w:spacing w:val="-2"/>
          <w:szCs w:val="28"/>
        </w:rPr>
        <w:t>Согласно предоставленной бухгалтером МБУДО «Погарская ДЮСШ» оборотной ведомости по счёту 101.00 «Основные средства» на 01.01.2020 года, имущество, находящееся на балансе ДЮСШ, не имеет остаточной стоимости, сумма амортизации составила 100%. Исходя из этих данных, значение показателя результативности составило 100%.</w:t>
      </w:r>
      <w:bookmarkStart w:id="0" w:name="_GoBack"/>
      <w:bookmarkEnd w:id="0"/>
    </w:p>
    <w:p>
      <w:pPr>
        <w:pStyle w:val="Normal"/>
        <w:spacing w:lineRule="auto" w:line="240"/>
        <w:rPr>
          <w:spacing w:val="-2"/>
          <w:szCs w:val="28"/>
        </w:rPr>
      </w:pPr>
      <w:r>
        <w:rPr>
          <w:spacing w:val="-2"/>
          <w:szCs w:val="28"/>
        </w:rPr>
        <w:t xml:space="preserve">Условия предоставления субсидии определены на основании Соглашения от 09.01.2019 №105 «О порядке и условиях предоставления целевых субсидий», заключённого между Управлением образования администрации Погарского района и муниципальным бюджетным учреждением дополнительного образования «Погарская детско-юношеская спортивная школа». </w:t>
      </w:r>
    </w:p>
    <w:p>
      <w:pPr>
        <w:pStyle w:val="Normal"/>
        <w:spacing w:lineRule="auto" w:line="240"/>
        <w:rPr>
          <w:spacing w:val="6"/>
          <w:szCs w:val="28"/>
        </w:rPr>
      </w:pPr>
      <w:r>
        <w:rPr>
          <w:spacing w:val="6"/>
          <w:szCs w:val="28"/>
        </w:rPr>
        <w:t xml:space="preserve">Предметом Соглашения является определение порядка и условий предоставления управлением образования субсидии, не связанных с финансовым обеспечением выполнения муниципального задания на оказание муниципальных услуг.  </w:t>
      </w:r>
    </w:p>
    <w:p>
      <w:pPr>
        <w:pStyle w:val="Normal"/>
        <w:spacing w:lineRule="auto" w:line="240"/>
        <w:rPr>
          <w:spacing w:val="-2"/>
          <w:szCs w:val="28"/>
        </w:rPr>
      </w:pPr>
      <w:r>
        <w:rPr>
          <w:spacing w:val="-2"/>
          <w:szCs w:val="28"/>
        </w:rPr>
        <w:t xml:space="preserve">Приложением к Соглашению определены: график перечисления целевой местной субсидии на укрепление материально-технической базы образовательных учреждений на 2019 год и график перечисления целевой областной субсидии на приобретение спортивной формы, оборудования и инвентаря для государственных и муниципальных учреждений физкультурно-спортивной направленности, спортивных клубов, финансируемых из областного и муниципальных бюджетов на 2019 год. </w:t>
      </w:r>
    </w:p>
    <w:p>
      <w:pPr>
        <w:pStyle w:val="Normal"/>
        <w:spacing w:lineRule="auto" w:line="240"/>
        <w:rPr>
          <w:spacing w:val="-2"/>
          <w:szCs w:val="28"/>
        </w:rPr>
      </w:pPr>
      <w:r>
        <w:rPr>
          <w:spacing w:val="-2"/>
          <w:szCs w:val="28"/>
        </w:rPr>
        <w:t>Сроки предоставления субсидий – до 25 июля 2019 года.</w:t>
      </w:r>
    </w:p>
    <w:p>
      <w:pPr>
        <w:pStyle w:val="NoSpacing"/>
        <w:tabs>
          <w:tab w:val="clear" w:pos="708"/>
          <w:tab w:val="left" w:pos="1134" w:leader="none"/>
        </w:tabs>
        <w:spacing w:lineRule="auto" w:line="252"/>
        <w:rPr/>
      </w:pPr>
      <w:r>
        <w:rPr>
          <w:b/>
          <w:szCs w:val="28"/>
        </w:rPr>
        <w:t>По вопросу 2. Проверить законность и обоснованность проведения процедур закупок спортивной формы, оборудования и инвентаря органами местного самоуправления.</w:t>
      </w:r>
      <w:r>
        <w:rPr/>
        <w:t xml:space="preserve">  </w:t>
      </w:r>
    </w:p>
    <w:p>
      <w:pPr>
        <w:pStyle w:val="Normal"/>
        <w:spacing w:lineRule="auto" w:line="240" w:before="0" w:after="0"/>
        <w:contextualSpacing/>
        <w:rPr>
          <w:szCs w:val="28"/>
        </w:rPr>
      </w:pPr>
      <w:r>
        <w:rPr>
          <w:szCs w:val="28"/>
        </w:rPr>
        <w:t xml:space="preserve">Закупкой спортивной формы, оборудования и инвентаря занимался непосредственно директор МБУДО «Погарская ДЮСШ» Хохлов В.М., о чём свидетельствуют договора на поставку товаров на сумму 61,7 тыс. рублей и на сумму 99,9 тыс. рублей. </w:t>
      </w:r>
    </w:p>
    <w:p>
      <w:pPr>
        <w:pStyle w:val="Normal"/>
        <w:spacing w:lineRule="auto" w:line="240" w:before="0" w:after="0"/>
        <w:contextualSpacing/>
        <w:rPr>
          <w:szCs w:val="28"/>
        </w:rPr>
      </w:pPr>
      <w:r>
        <w:rPr>
          <w:szCs w:val="28"/>
        </w:rPr>
        <w:t xml:space="preserve"> </w:t>
      </w:r>
    </w:p>
    <w:p>
      <w:pPr>
        <w:pStyle w:val="Normal"/>
        <w:spacing w:lineRule="auto" w:line="240" w:before="0" w:after="0"/>
        <w:contextualSpacing/>
        <w:rPr>
          <w:szCs w:val="28"/>
        </w:rPr>
      </w:pPr>
      <w:r>
        <w:rPr>
          <w:szCs w:val="28"/>
        </w:rPr>
      </w:r>
    </w:p>
    <w:p>
      <w:pPr>
        <w:pStyle w:val="Normal"/>
        <w:ind w:firstLine="851"/>
        <w:rPr>
          <w:rFonts w:eastAsia="Calibri"/>
          <w:szCs w:val="28"/>
        </w:rPr>
      </w:pPr>
      <w:r>
        <w:rPr>
          <w:rFonts w:eastAsia="Calibri"/>
          <w:szCs w:val="28"/>
        </w:rPr>
        <w:t>Акт составлен на __листах в 3 экземплярах.</w:t>
      </w:r>
    </w:p>
    <w:p>
      <w:pPr>
        <w:pStyle w:val="Normal"/>
        <w:spacing w:lineRule="auto" w:line="240"/>
        <w:ind w:hanging="0"/>
        <w:rPr>
          <w:rFonts w:eastAsia="Calibri"/>
          <w:szCs w:val="28"/>
        </w:rPr>
      </w:pPr>
      <w:r>
        <w:rPr>
          <w:rFonts w:eastAsia="Calibri"/>
          <w:szCs w:val="28"/>
        </w:rPr>
        <w:t xml:space="preserve">Руководитель контрольного мероприятия: </w:t>
      </w:r>
    </w:p>
    <w:p>
      <w:pPr>
        <w:pStyle w:val="Normal"/>
        <w:spacing w:lineRule="auto" w:line="240"/>
        <w:ind w:hanging="0"/>
        <w:rPr>
          <w:rFonts w:eastAsia="Calibri"/>
          <w:szCs w:val="28"/>
        </w:rPr>
      </w:pPr>
      <w:r>
        <w:rPr>
          <w:rFonts w:eastAsia="Calibri"/>
          <w:szCs w:val="28"/>
        </w:rPr>
        <w:t xml:space="preserve">Главный инспектор </w:t>
      </w:r>
    </w:p>
    <w:p>
      <w:pPr>
        <w:pStyle w:val="Normal"/>
        <w:spacing w:lineRule="auto" w:line="240"/>
        <w:ind w:hanging="0"/>
        <w:rPr>
          <w:rFonts w:eastAsia="Calibri"/>
          <w:szCs w:val="28"/>
        </w:rPr>
      </w:pPr>
      <w:r>
        <w:rPr>
          <w:rFonts w:eastAsia="Calibri"/>
          <w:szCs w:val="28"/>
        </w:rPr>
        <w:t>Контрольно-счетной палаты</w:t>
      </w:r>
    </w:p>
    <w:p>
      <w:pPr>
        <w:pStyle w:val="Normal"/>
        <w:spacing w:lineRule="auto" w:line="240"/>
        <w:ind w:hanging="0"/>
        <w:rPr>
          <w:rFonts w:eastAsia="Calibri"/>
          <w:szCs w:val="28"/>
        </w:rPr>
      </w:pPr>
      <w:r>
        <w:rPr>
          <w:rFonts w:eastAsia="Calibri"/>
          <w:szCs w:val="28"/>
        </w:rPr>
        <w:t>Брянской области                                                                          М.А. Разносчикова</w:t>
      </w:r>
    </w:p>
    <w:p>
      <w:pPr>
        <w:pStyle w:val="Normal"/>
        <w:spacing w:lineRule="auto" w:line="240"/>
        <w:ind w:hanging="0"/>
        <w:rPr>
          <w:rFonts w:eastAsia="Calibri"/>
          <w:szCs w:val="28"/>
        </w:rPr>
      </w:pPr>
      <w:r>
        <w:rPr>
          <w:rFonts w:eastAsia="Calibri"/>
          <w:szCs w:val="28"/>
        </w:rPr>
      </w:r>
    </w:p>
    <w:p>
      <w:pPr>
        <w:pStyle w:val="Normal"/>
        <w:spacing w:lineRule="auto" w:line="240"/>
        <w:ind w:hanging="0"/>
        <w:rPr>
          <w:rFonts w:eastAsia="Calibri"/>
          <w:szCs w:val="28"/>
        </w:rPr>
      </w:pPr>
      <w:r>
        <w:rPr>
          <w:rFonts w:eastAsia="Calibri"/>
          <w:szCs w:val="28"/>
        </w:rPr>
        <w:t>Участник контрольного мероприятия:</w:t>
      </w:r>
    </w:p>
    <w:p>
      <w:pPr>
        <w:pStyle w:val="Normal"/>
        <w:spacing w:lineRule="auto" w:line="240"/>
        <w:ind w:hanging="0"/>
        <w:rPr>
          <w:szCs w:val="28"/>
        </w:rPr>
      </w:pPr>
      <w:r>
        <w:rPr>
          <w:szCs w:val="28"/>
        </w:rPr>
        <w:t>Председатель</w:t>
      </w:r>
    </w:p>
    <w:p>
      <w:pPr>
        <w:pStyle w:val="Normal"/>
        <w:spacing w:lineRule="auto" w:line="240"/>
        <w:ind w:hanging="0"/>
        <w:rPr>
          <w:szCs w:val="28"/>
        </w:rPr>
      </w:pPr>
      <w:r>
        <w:rPr>
          <w:szCs w:val="28"/>
        </w:rPr>
        <w:t>Контрольно-счетной палаты</w:t>
      </w:r>
    </w:p>
    <w:p>
      <w:pPr>
        <w:pStyle w:val="Normal"/>
        <w:spacing w:lineRule="auto" w:line="240"/>
        <w:ind w:hanging="0"/>
        <w:rPr/>
      </w:pPr>
      <w:r>
        <w:rPr>
          <w:szCs w:val="28"/>
        </w:rPr>
        <w:t xml:space="preserve">Погарского района                                                       </w:t>
        <w:tab/>
        <w:t xml:space="preserve">                  О.А. Ахременко</w:t>
      </w:r>
    </w:p>
    <w:p>
      <w:pPr>
        <w:pStyle w:val="Normal"/>
        <w:spacing w:lineRule="auto" w:line="240"/>
        <w:rPr>
          <w:szCs w:val="28"/>
        </w:rPr>
      </w:pPr>
      <w:r>
        <w:rPr>
          <w:szCs w:val="28"/>
        </w:rPr>
      </w:r>
    </w:p>
    <w:p>
      <w:pPr>
        <w:pStyle w:val="Normal"/>
        <w:spacing w:lineRule="auto" w:line="240"/>
        <w:ind w:hanging="0"/>
        <w:rPr>
          <w:szCs w:val="28"/>
        </w:rPr>
      </w:pPr>
      <w:r>
        <w:rPr>
          <w:szCs w:val="28"/>
        </w:rPr>
        <w:t>С актом ознакомлены:</w:t>
      </w:r>
    </w:p>
    <w:p>
      <w:pPr>
        <w:pStyle w:val="Normal"/>
        <w:spacing w:lineRule="auto" w:line="240"/>
        <w:ind w:hanging="0"/>
        <w:rPr>
          <w:szCs w:val="28"/>
        </w:rPr>
      </w:pPr>
      <w:r>
        <w:rPr>
          <w:szCs w:val="28"/>
        </w:rPr>
      </w:r>
    </w:p>
    <w:p>
      <w:pPr>
        <w:pStyle w:val="Normal"/>
        <w:spacing w:lineRule="auto" w:line="240"/>
        <w:ind w:hanging="0"/>
        <w:rPr>
          <w:szCs w:val="28"/>
        </w:rPr>
      </w:pPr>
      <w:r>
        <w:rPr>
          <w:szCs w:val="28"/>
        </w:rPr>
        <w:t>Начальник управления образования</w:t>
      </w:r>
    </w:p>
    <w:p>
      <w:pPr>
        <w:pStyle w:val="Normal"/>
        <w:spacing w:lineRule="auto" w:line="240"/>
        <w:ind w:hanging="0"/>
        <w:rPr>
          <w:szCs w:val="28"/>
        </w:rPr>
      </w:pPr>
      <w:r>
        <w:rPr>
          <w:szCs w:val="28"/>
        </w:rPr>
        <w:t>Администрации Погарского района                                                        А.В. Быков</w:t>
      </w:r>
    </w:p>
    <w:p>
      <w:pPr>
        <w:pStyle w:val="Normal"/>
        <w:spacing w:lineRule="auto" w:line="240"/>
        <w:ind w:hanging="0"/>
        <w:rPr>
          <w:szCs w:val="28"/>
        </w:rPr>
      </w:pPr>
      <w:r>
        <w:rPr>
          <w:szCs w:val="28"/>
        </w:rPr>
      </w:r>
    </w:p>
    <w:p>
      <w:pPr>
        <w:pStyle w:val="Normal"/>
        <w:spacing w:lineRule="auto" w:line="240"/>
        <w:ind w:hanging="0"/>
        <w:rPr>
          <w:szCs w:val="28"/>
        </w:rPr>
      </w:pPr>
      <w:r>
        <w:rPr>
          <w:szCs w:val="28"/>
        </w:rPr>
        <w:t>Главный бухгалтер управления образования</w:t>
      </w:r>
    </w:p>
    <w:p>
      <w:pPr>
        <w:pStyle w:val="Normal"/>
        <w:spacing w:lineRule="auto" w:line="240"/>
        <w:ind w:hanging="0"/>
        <w:rPr>
          <w:szCs w:val="28"/>
        </w:rPr>
      </w:pPr>
      <w:r>
        <w:rPr>
          <w:szCs w:val="28"/>
        </w:rPr>
        <w:t>Администрации Погарского района                                                    Г.С. Терешкина</w:t>
      </w:r>
    </w:p>
    <w:p>
      <w:pPr>
        <w:pStyle w:val="Normal"/>
        <w:spacing w:lineRule="auto" w:line="240"/>
        <w:ind w:hanging="0"/>
        <w:rPr>
          <w:rFonts w:eastAsia="Calibri"/>
          <w:szCs w:val="28"/>
        </w:rPr>
      </w:pPr>
      <w:r>
        <w:rPr>
          <w:rFonts w:eastAsia="Calibri"/>
          <w:szCs w:val="28"/>
        </w:rPr>
      </w:r>
    </w:p>
    <w:p>
      <w:pPr>
        <w:pStyle w:val="Normal"/>
        <w:spacing w:lineRule="auto" w:line="240"/>
        <w:ind w:hanging="0"/>
        <w:rPr>
          <w:szCs w:val="28"/>
        </w:rPr>
      </w:pPr>
      <w:r>
        <w:rPr>
          <w:szCs w:val="28"/>
        </w:rPr>
        <w:t>Экземпляр акта получил:</w:t>
      </w:r>
    </w:p>
    <w:tbl>
      <w:tblPr>
        <w:tblStyle w:val="a9"/>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52"/>
        <w:gridCol w:w="689"/>
        <w:gridCol w:w="2146"/>
        <w:gridCol w:w="581"/>
        <w:gridCol w:w="2571"/>
      </w:tblGrid>
      <w:tr>
        <w:trPr/>
        <w:tc>
          <w:tcPr>
            <w:tcW w:w="3652" w:type="dxa"/>
            <w:tcBorders>
              <w:top w:val="nil"/>
              <w:left w:val="nil"/>
              <w:right w:val="nil"/>
            </w:tcBorders>
          </w:tcPr>
          <w:p>
            <w:pPr>
              <w:pStyle w:val="Normal"/>
              <w:widowControl/>
              <w:spacing w:lineRule="auto" w:line="240" w:before="0" w:after="0"/>
              <w:rPr>
                <w:szCs w:val="28"/>
              </w:rPr>
            </w:pPr>
            <w:r>
              <w:rPr>
                <w:kern w:val="0"/>
                <w:szCs w:val="28"/>
                <w:lang w:val="ru-RU" w:bidi="ar-SA"/>
              </w:rPr>
            </w:r>
          </w:p>
        </w:tc>
        <w:tc>
          <w:tcPr>
            <w:tcW w:w="689" w:type="dxa"/>
            <w:tcBorders>
              <w:top w:val="nil"/>
              <w:left w:val="nil"/>
              <w:bottom w:val="nil"/>
              <w:right w:val="nil"/>
            </w:tcBorders>
          </w:tcPr>
          <w:p>
            <w:pPr>
              <w:pStyle w:val="Normal"/>
              <w:widowControl/>
              <w:spacing w:lineRule="auto" w:line="240" w:before="0" w:after="0"/>
              <w:rPr>
                <w:szCs w:val="28"/>
              </w:rPr>
            </w:pPr>
            <w:r>
              <w:rPr>
                <w:kern w:val="0"/>
                <w:szCs w:val="28"/>
                <w:lang w:val="ru-RU" w:bidi="ar-SA"/>
              </w:rPr>
            </w:r>
          </w:p>
        </w:tc>
        <w:tc>
          <w:tcPr>
            <w:tcW w:w="2146" w:type="dxa"/>
            <w:tcBorders>
              <w:top w:val="nil"/>
              <w:left w:val="nil"/>
              <w:right w:val="nil"/>
            </w:tcBorders>
          </w:tcPr>
          <w:p>
            <w:pPr>
              <w:pStyle w:val="Normal"/>
              <w:widowControl/>
              <w:spacing w:lineRule="auto" w:line="240" w:before="0" w:after="0"/>
              <w:rPr>
                <w:szCs w:val="28"/>
              </w:rPr>
            </w:pPr>
            <w:r>
              <w:rPr>
                <w:kern w:val="0"/>
                <w:szCs w:val="28"/>
                <w:lang w:val="ru-RU" w:bidi="ar-SA"/>
              </w:rPr>
            </w:r>
          </w:p>
        </w:tc>
        <w:tc>
          <w:tcPr>
            <w:tcW w:w="581" w:type="dxa"/>
            <w:tcBorders>
              <w:top w:val="nil"/>
              <w:left w:val="nil"/>
              <w:bottom w:val="nil"/>
              <w:right w:val="nil"/>
            </w:tcBorders>
          </w:tcPr>
          <w:p>
            <w:pPr>
              <w:pStyle w:val="Normal"/>
              <w:widowControl/>
              <w:spacing w:lineRule="auto" w:line="240" w:before="0" w:after="0"/>
              <w:rPr>
                <w:szCs w:val="28"/>
              </w:rPr>
            </w:pPr>
            <w:r>
              <w:rPr>
                <w:kern w:val="0"/>
                <w:szCs w:val="28"/>
                <w:lang w:val="ru-RU" w:bidi="ar-SA"/>
              </w:rPr>
            </w:r>
          </w:p>
        </w:tc>
        <w:tc>
          <w:tcPr>
            <w:tcW w:w="2571" w:type="dxa"/>
            <w:tcBorders>
              <w:top w:val="nil"/>
              <w:left w:val="nil"/>
              <w:right w:val="nil"/>
            </w:tcBorders>
          </w:tcPr>
          <w:p>
            <w:pPr>
              <w:pStyle w:val="Normal"/>
              <w:widowControl/>
              <w:spacing w:lineRule="auto" w:line="240" w:before="0" w:after="0"/>
              <w:rPr>
                <w:szCs w:val="28"/>
              </w:rPr>
            </w:pPr>
            <w:r>
              <w:rPr>
                <w:kern w:val="0"/>
                <w:szCs w:val="28"/>
                <w:lang w:val="ru-RU" w:bidi="ar-SA"/>
              </w:rPr>
            </w:r>
          </w:p>
        </w:tc>
      </w:tr>
      <w:tr>
        <w:trPr>
          <w:trHeight w:val="70" w:hRule="atLeast"/>
        </w:trPr>
        <w:tc>
          <w:tcPr>
            <w:tcW w:w="3652" w:type="dxa"/>
            <w:tcBorders>
              <w:left w:val="nil"/>
              <w:bottom w:val="nil"/>
              <w:right w:val="nil"/>
            </w:tcBorders>
          </w:tcPr>
          <w:p>
            <w:pPr>
              <w:pStyle w:val="Normal"/>
              <w:widowControl/>
              <w:spacing w:lineRule="auto" w:line="240" w:before="0" w:after="0"/>
              <w:jc w:val="center"/>
              <w:rPr>
                <w:i/>
                <w:i/>
                <w:sz w:val="24"/>
                <w:szCs w:val="24"/>
              </w:rPr>
            </w:pPr>
            <w:r>
              <w:rPr>
                <w:i/>
                <w:kern w:val="0"/>
                <w:sz w:val="24"/>
                <w:szCs w:val="24"/>
                <w:lang w:val="ru-RU" w:bidi="ar-SA"/>
              </w:rPr>
              <w:t>(должность)</w:t>
            </w:r>
          </w:p>
        </w:tc>
        <w:tc>
          <w:tcPr>
            <w:tcW w:w="689" w:type="dxa"/>
            <w:tcBorders>
              <w:top w:val="nil"/>
              <w:left w:val="nil"/>
              <w:bottom w:val="nil"/>
              <w:right w:val="nil"/>
            </w:tcBorders>
          </w:tcPr>
          <w:p>
            <w:pPr>
              <w:pStyle w:val="Normal"/>
              <w:widowControl/>
              <w:spacing w:lineRule="auto" w:line="240" w:before="0" w:after="0"/>
              <w:rPr>
                <w:i/>
                <w:i/>
                <w:sz w:val="24"/>
                <w:szCs w:val="24"/>
              </w:rPr>
            </w:pPr>
            <w:r>
              <w:rPr>
                <w:i/>
                <w:kern w:val="0"/>
                <w:sz w:val="24"/>
                <w:szCs w:val="24"/>
                <w:lang w:val="ru-RU" w:bidi="ar-SA"/>
              </w:rPr>
            </w:r>
          </w:p>
        </w:tc>
        <w:tc>
          <w:tcPr>
            <w:tcW w:w="2146" w:type="dxa"/>
            <w:tcBorders>
              <w:left w:val="nil"/>
              <w:bottom w:val="nil"/>
              <w:right w:val="nil"/>
            </w:tcBorders>
          </w:tcPr>
          <w:p>
            <w:pPr>
              <w:pStyle w:val="Normal"/>
              <w:widowControl/>
              <w:spacing w:lineRule="auto" w:line="240" w:before="0" w:after="0"/>
              <w:jc w:val="center"/>
              <w:rPr>
                <w:i/>
                <w:i/>
                <w:sz w:val="24"/>
                <w:szCs w:val="24"/>
              </w:rPr>
            </w:pPr>
            <w:r>
              <w:rPr>
                <w:i/>
                <w:kern w:val="0"/>
                <w:sz w:val="24"/>
                <w:szCs w:val="24"/>
                <w:lang w:val="ru-RU" w:bidi="ar-SA"/>
              </w:rPr>
              <w:t>(подпись)</w:t>
            </w:r>
          </w:p>
        </w:tc>
        <w:tc>
          <w:tcPr>
            <w:tcW w:w="581" w:type="dxa"/>
            <w:tcBorders>
              <w:top w:val="nil"/>
              <w:left w:val="nil"/>
              <w:bottom w:val="nil"/>
              <w:right w:val="nil"/>
            </w:tcBorders>
          </w:tcPr>
          <w:p>
            <w:pPr>
              <w:pStyle w:val="Normal"/>
              <w:widowControl/>
              <w:spacing w:lineRule="auto" w:line="240" w:before="0" w:after="0"/>
              <w:rPr>
                <w:i/>
                <w:i/>
                <w:sz w:val="24"/>
                <w:szCs w:val="24"/>
              </w:rPr>
            </w:pPr>
            <w:r>
              <w:rPr>
                <w:i/>
                <w:kern w:val="0"/>
                <w:sz w:val="24"/>
                <w:szCs w:val="24"/>
                <w:lang w:val="ru-RU" w:bidi="ar-SA"/>
              </w:rPr>
            </w:r>
          </w:p>
        </w:tc>
        <w:tc>
          <w:tcPr>
            <w:tcW w:w="2571" w:type="dxa"/>
            <w:tcBorders>
              <w:left w:val="nil"/>
              <w:bottom w:val="nil"/>
              <w:right w:val="nil"/>
            </w:tcBorders>
          </w:tcPr>
          <w:p>
            <w:pPr>
              <w:pStyle w:val="Normal"/>
              <w:widowControl/>
              <w:spacing w:lineRule="auto" w:line="240" w:before="0" w:after="0"/>
              <w:jc w:val="center"/>
              <w:rPr>
                <w:i/>
                <w:i/>
                <w:sz w:val="24"/>
                <w:szCs w:val="24"/>
              </w:rPr>
            </w:pPr>
            <w:r>
              <w:rPr>
                <w:i/>
                <w:kern w:val="0"/>
                <w:sz w:val="24"/>
                <w:szCs w:val="24"/>
                <w:lang w:val="ru-RU" w:bidi="ar-SA"/>
              </w:rPr>
              <w:t>(инициалы, фамилия)</w:t>
            </w:r>
          </w:p>
        </w:tc>
      </w:tr>
    </w:tbl>
    <w:p>
      <w:pPr>
        <w:pStyle w:val="Normal"/>
        <w:spacing w:lineRule="auto" w:line="240"/>
        <w:rPr>
          <w:b/>
          <w:b/>
          <w:szCs w:val="28"/>
        </w:rPr>
      </w:pPr>
      <w:r>
        <w:rPr>
          <w:b/>
          <w:szCs w:val="28"/>
        </w:rPr>
      </w:r>
    </w:p>
    <w:p>
      <w:pPr>
        <w:pStyle w:val="Normal"/>
        <w:spacing w:lineRule="auto" w:line="240"/>
        <w:rPr>
          <w:b/>
          <w:b/>
          <w:szCs w:val="28"/>
        </w:rPr>
      </w:pPr>
      <w:r>
        <w:rPr>
          <w:b/>
          <w:szCs w:val="28"/>
        </w:rPr>
      </w:r>
    </w:p>
    <w:p>
      <w:pPr>
        <w:pStyle w:val="Normal"/>
        <w:spacing w:lineRule="auto" w:line="240"/>
        <w:rPr>
          <w:b/>
          <w:b/>
          <w:szCs w:val="28"/>
        </w:rPr>
      </w:pPr>
      <w:r>
        <w:rPr>
          <w:b/>
          <w:szCs w:val="28"/>
        </w:rPr>
      </w:r>
    </w:p>
    <w:p>
      <w:pPr>
        <w:pStyle w:val="Normal"/>
        <w:spacing w:lineRule="auto" w:line="240"/>
        <w:rPr>
          <w:b/>
          <w:b/>
          <w:szCs w:val="28"/>
        </w:rPr>
      </w:pPr>
      <w:r>
        <w:rPr>
          <w:b/>
          <w:szCs w:val="28"/>
        </w:rPr>
      </w:r>
    </w:p>
    <w:p>
      <w:pPr>
        <w:pStyle w:val="Normal"/>
        <w:spacing w:lineRule="auto" w:line="240"/>
        <w:ind w:hanging="0"/>
        <w:rPr>
          <w:b/>
          <w:b/>
          <w:szCs w:val="28"/>
        </w:rPr>
      </w:pPr>
      <w:r>
        <w:rPr/>
      </w:r>
    </w:p>
    <w:sectPr>
      <w:headerReference w:type="default" r:id="rId4"/>
      <w:type w:val="nextPage"/>
      <w:pgSz w:w="11906" w:h="16838"/>
      <w:pgMar w:left="1701" w:right="567" w:header="567"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4809716"/>
    </w:sdtPr>
    <w:sdtContent>
      <w:p>
        <w:pPr>
          <w:pStyle w:val="Style22"/>
          <w:jc w:val="center"/>
          <w:rPr/>
        </w:pPr>
        <w:r>
          <w:rPr/>
          <w:fldChar w:fldCharType="begin"/>
        </w:r>
        <w:r>
          <w:rPr/>
          <w:instrText> PAGE </w:instrText>
        </w:r>
        <w:r>
          <w:rPr/>
          <w:fldChar w:fldCharType="separate"/>
        </w:r>
        <w:r>
          <w:rPr/>
          <w:t>5</w:t>
        </w:r>
        <w:r>
          <w:rPr/>
          <w:fldChar w:fldCharType="end"/>
        </w:r>
      </w:p>
    </w:sdtContent>
  </w:sdt>
  <w:p>
    <w:pPr>
      <w:pStyle w:val="Style22"/>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3600"/>
    <w:pPr>
      <w:widowControl/>
      <w:bidi w:val="0"/>
      <w:spacing w:lineRule="auto" w:line="360" w:before="0" w:after="0"/>
      <w:ind w:firstLine="709"/>
      <w:jc w:val="both"/>
    </w:pPr>
    <w:rPr>
      <w:rFonts w:ascii="Times New Roman" w:hAnsi="Times New Roman" w:eastAsia="Times New Roman" w:cs="Times New Roman"/>
      <w:color w:val="auto"/>
      <w:kern w:val="0"/>
      <w:sz w:val="28"/>
      <w:szCs w:val="20"/>
      <w:lang w:eastAsia="ru-RU" w:val="ru-RU" w:bidi="ar-SA"/>
    </w:rPr>
  </w:style>
  <w:style w:type="paragraph" w:styleId="1">
    <w:name w:val="Heading 1"/>
    <w:basedOn w:val="Normal"/>
    <w:next w:val="Normal"/>
    <w:link w:val="10"/>
    <w:qFormat/>
    <w:rsid w:val="00893600"/>
    <w:pPr>
      <w:spacing w:lineRule="auto" w:line="240"/>
      <w:ind w:hanging="0"/>
      <w:jc w:val="center"/>
      <w:outlineLvl w:val="0"/>
    </w:pPr>
    <w:rPr>
      <w:b/>
      <w:caps/>
      <w:spacing w:val="60"/>
      <w:szCs w:val="28"/>
      <w:lang w:val="x-none" w:eastAsia="x-none"/>
    </w:rPr>
  </w:style>
  <w:style w:type="paragraph" w:styleId="3">
    <w:name w:val="Heading 3"/>
    <w:basedOn w:val="Normal"/>
    <w:next w:val="Normal"/>
    <w:link w:val="30"/>
    <w:qFormat/>
    <w:rsid w:val="00893600"/>
    <w:pPr>
      <w:spacing w:lineRule="auto" w:line="240"/>
      <w:ind w:hanging="0"/>
      <w:jc w:val="center"/>
      <w:outlineLvl w:val="2"/>
    </w:pPr>
    <w:rPr>
      <w:b/>
      <w:szCs w:val="28"/>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93600"/>
    <w:rPr>
      <w:rFonts w:ascii="Times New Roman" w:hAnsi="Times New Roman" w:eastAsia="Times New Roman" w:cs="Times New Roman"/>
      <w:b/>
      <w:caps/>
      <w:spacing w:val="60"/>
      <w:sz w:val="28"/>
      <w:szCs w:val="28"/>
      <w:lang w:val="x-none" w:eastAsia="x-none"/>
    </w:rPr>
  </w:style>
  <w:style w:type="character" w:styleId="31" w:customStyle="1">
    <w:name w:val="Заголовок 3 Знак"/>
    <w:basedOn w:val="DefaultParagraphFont"/>
    <w:link w:val="3"/>
    <w:qFormat/>
    <w:rsid w:val="00893600"/>
    <w:rPr>
      <w:rFonts w:ascii="Times New Roman" w:hAnsi="Times New Roman" w:eastAsia="Times New Roman" w:cs="Times New Roman"/>
      <w:b/>
      <w:sz w:val="28"/>
      <w:szCs w:val="28"/>
      <w:lang w:val="x-none" w:eastAsia="x-none"/>
    </w:rPr>
  </w:style>
  <w:style w:type="character" w:styleId="Style12" w:customStyle="1">
    <w:name w:val="Верхний колонтитул Знак"/>
    <w:basedOn w:val="DefaultParagraphFont"/>
    <w:link w:val="a4"/>
    <w:uiPriority w:val="99"/>
    <w:qFormat/>
    <w:rsid w:val="00410f77"/>
    <w:rPr>
      <w:rFonts w:ascii="Times New Roman" w:hAnsi="Times New Roman" w:eastAsia="Times New Roman" w:cs="Times New Roman"/>
      <w:sz w:val="28"/>
      <w:szCs w:val="20"/>
      <w:lang w:eastAsia="ru-RU"/>
    </w:rPr>
  </w:style>
  <w:style w:type="character" w:styleId="Style13" w:customStyle="1">
    <w:name w:val="Нижний колонтитул Знак"/>
    <w:basedOn w:val="DefaultParagraphFont"/>
    <w:link w:val="a6"/>
    <w:uiPriority w:val="99"/>
    <w:qFormat/>
    <w:rsid w:val="00410f77"/>
    <w:rPr>
      <w:rFonts w:ascii="Times New Roman" w:hAnsi="Times New Roman" w:eastAsia="Times New Roman" w:cs="Times New Roman"/>
      <w:sz w:val="28"/>
      <w:szCs w:val="20"/>
      <w:lang w:eastAsia="ru-RU"/>
    </w:rPr>
  </w:style>
  <w:style w:type="character" w:styleId="Style14">
    <w:name w:val="Интернет-ссылка"/>
    <w:uiPriority w:val="99"/>
    <w:rsid w:val="004532aa"/>
    <w:rPr>
      <w:color w:val="0000FF"/>
      <w:u w:val="single"/>
    </w:rPr>
  </w:style>
  <w:style w:type="character" w:styleId="Pinkbg" w:customStyle="1">
    <w:name w:val="pinkbg"/>
    <w:basedOn w:val="DefaultParagraphFont"/>
    <w:qFormat/>
    <w:rsid w:val="001824b4"/>
    <w:rPr/>
  </w:style>
  <w:style w:type="character" w:styleId="Style15" w:customStyle="1">
    <w:name w:val="Текст выноски Знак"/>
    <w:basedOn w:val="DefaultParagraphFont"/>
    <w:link w:val="aa"/>
    <w:uiPriority w:val="99"/>
    <w:semiHidden/>
    <w:qFormat/>
    <w:rsid w:val="00d41b98"/>
    <w:rPr>
      <w:rFonts w:ascii="Segoe UI" w:hAnsi="Segoe UI" w:eastAsia="Times New Roman" w:cs="Segoe UI"/>
      <w:sz w:val="18"/>
      <w:szCs w:val="18"/>
      <w:lang w:eastAsia="ru-RU"/>
    </w:rPr>
  </w:style>
  <w:style w:type="character" w:styleId="21" w:customStyle="1">
    <w:name w:val="Основной текст с отступом 2 Знак1"/>
    <w:link w:val="22"/>
    <w:uiPriority w:val="99"/>
    <w:qFormat/>
    <w:locked/>
    <w:rsid w:val="001629e5"/>
    <w:rPr>
      <w:rFonts w:cs="Times New Roman"/>
      <w:b/>
      <w:i/>
      <w:sz w:val="24"/>
      <w:szCs w:val="24"/>
      <w:lang w:eastAsia="ru-RU"/>
    </w:rPr>
  </w:style>
  <w:style w:type="character" w:styleId="2" w:customStyle="1">
    <w:name w:val="Основной текст с отступом 2 Знак"/>
    <w:basedOn w:val="DefaultParagraphFont"/>
    <w:uiPriority w:val="99"/>
    <w:semiHidden/>
    <w:qFormat/>
    <w:rsid w:val="001629e5"/>
    <w:rPr>
      <w:rFonts w:ascii="Times New Roman" w:hAnsi="Times New Roman" w:eastAsia="Times New Roman" w:cs="Times New Roman"/>
      <w:sz w:val="28"/>
      <w:szCs w:val="20"/>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2" w:customStyle="1">
    <w:name w:val="Должность1"/>
    <w:basedOn w:val="Normal"/>
    <w:qFormat/>
    <w:rsid w:val="00893600"/>
    <w:pPr>
      <w:overflowPunct w:val="true"/>
      <w:spacing w:lineRule="auto" w:line="240"/>
      <w:ind w:hanging="0"/>
      <w:jc w:val="left"/>
      <w:textAlignment w:val="baseline"/>
    </w:pPr>
    <w:rPr>
      <w:szCs w:val="28"/>
    </w:rPr>
  </w:style>
  <w:style w:type="paragraph" w:styleId="ListParagraph">
    <w:name w:val="List Paragraph"/>
    <w:basedOn w:val="Normal"/>
    <w:uiPriority w:val="34"/>
    <w:qFormat/>
    <w:rsid w:val="00c02dcd"/>
    <w:pPr>
      <w:spacing w:before="0" w:after="0"/>
      <w:ind w:left="720" w:firstLine="709"/>
      <w:contextualSpacing/>
    </w:pPr>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410f77"/>
    <w:pPr>
      <w:tabs>
        <w:tab w:val="clear" w:pos="708"/>
        <w:tab w:val="center" w:pos="4677" w:leader="none"/>
        <w:tab w:val="right" w:pos="9355" w:leader="none"/>
      </w:tabs>
      <w:spacing w:lineRule="auto" w:line="240"/>
    </w:pPr>
    <w:rPr/>
  </w:style>
  <w:style w:type="paragraph" w:styleId="Style23">
    <w:name w:val="Footer"/>
    <w:basedOn w:val="Normal"/>
    <w:link w:val="a7"/>
    <w:uiPriority w:val="99"/>
    <w:unhideWhenUsed/>
    <w:rsid w:val="00410f77"/>
    <w:pPr>
      <w:tabs>
        <w:tab w:val="clear" w:pos="708"/>
        <w:tab w:val="center" w:pos="4677" w:leader="none"/>
        <w:tab w:val="right" w:pos="9355" w:leader="none"/>
      </w:tabs>
      <w:spacing w:lineRule="auto" w:line="240"/>
    </w:pPr>
    <w:rPr/>
  </w:style>
  <w:style w:type="paragraph" w:styleId="13" w:customStyle="1">
    <w:name w:val="Без интервала1"/>
    <w:qFormat/>
    <w:rsid w:val="00934af1"/>
    <w:pPr>
      <w:widowControl/>
      <w:bidi w:val="0"/>
      <w:spacing w:lineRule="auto" w:line="240" w:before="0" w:after="0"/>
      <w:ind w:firstLine="709"/>
      <w:jc w:val="both"/>
    </w:pPr>
    <w:rPr>
      <w:rFonts w:ascii="Times New Roman" w:hAnsi="Times New Roman" w:eastAsia="Calibri" w:cs="Times New Roman" w:eastAsiaTheme="minorHAnsi"/>
      <w:color w:val="auto"/>
      <w:kern w:val="0"/>
      <w:sz w:val="28"/>
      <w:szCs w:val="20"/>
      <w:lang w:eastAsia="ru-RU" w:val="ru-RU" w:bidi="ar-SA"/>
    </w:rPr>
  </w:style>
  <w:style w:type="paragraph" w:styleId="22" w:customStyle="1">
    <w:name w:val="Стиль2"/>
    <w:basedOn w:val="ListNumber2"/>
    <w:qFormat/>
    <w:rsid w:val="00e30ecf"/>
    <w:pPr>
      <w:keepNext w:val="true"/>
      <w:keepLines/>
      <w:widowControl w:val="false"/>
      <w:suppressLineNumbers/>
      <w:tabs>
        <w:tab w:val="clear" w:pos="643"/>
        <w:tab w:val="left" w:pos="1836" w:leader="none"/>
      </w:tabs>
      <w:suppressAutoHyphens w:val="true"/>
      <w:spacing w:lineRule="auto" w:line="240" w:before="0" w:after="60"/>
      <w:ind w:left="1836" w:hanging="576"/>
    </w:pPr>
    <w:rPr>
      <w:b/>
      <w:sz w:val="24"/>
    </w:rPr>
  </w:style>
  <w:style w:type="paragraph" w:styleId="ListNumber2">
    <w:name w:val="List Number 2"/>
    <w:basedOn w:val="Normal"/>
    <w:uiPriority w:val="99"/>
    <w:semiHidden/>
    <w:unhideWhenUsed/>
    <w:qFormat/>
    <w:rsid w:val="00e30ecf"/>
    <w:pPr>
      <w:tabs>
        <w:tab w:val="clear" w:pos="708"/>
        <w:tab w:val="left" w:pos="643" w:leader="none"/>
      </w:tabs>
      <w:spacing w:before="0" w:after="0"/>
      <w:ind w:left="643" w:hanging="360"/>
      <w:contextualSpacing/>
    </w:pPr>
    <w:rPr/>
  </w:style>
  <w:style w:type="paragraph" w:styleId="ParagraphStyle" w:customStyle="1">
    <w:name w:val="Paragraph Style"/>
    <w:qFormat/>
    <w:rsid w:val="000b6f83"/>
    <w:pPr>
      <w:widowControl w:val="false"/>
      <w:bidi w:val="0"/>
      <w:spacing w:lineRule="auto" w:line="240" w:before="0" w:after="0"/>
      <w:jc w:val="left"/>
    </w:pPr>
    <w:rPr>
      <w:rFonts w:ascii="Arial" w:hAnsi="Arial" w:eastAsia="Calibri" w:cs="Arial" w:eastAsiaTheme="minorHAnsi"/>
      <w:color w:val="auto"/>
      <w:kern w:val="0"/>
      <w:sz w:val="24"/>
      <w:szCs w:val="24"/>
      <w:lang w:eastAsia="ru-RU" w:val="ru-RU" w:bidi="ar-SA"/>
    </w:rPr>
  </w:style>
  <w:style w:type="paragraph" w:styleId="BalloonText">
    <w:name w:val="Balloon Text"/>
    <w:basedOn w:val="Normal"/>
    <w:link w:val="ab"/>
    <w:uiPriority w:val="99"/>
    <w:semiHidden/>
    <w:unhideWhenUsed/>
    <w:qFormat/>
    <w:rsid w:val="00d41b98"/>
    <w:pPr>
      <w:spacing w:lineRule="auto" w:line="240"/>
    </w:pPr>
    <w:rPr>
      <w:rFonts w:ascii="Segoe UI" w:hAnsi="Segoe UI" w:cs="Segoe UI"/>
      <w:sz w:val="18"/>
      <w:szCs w:val="18"/>
    </w:rPr>
  </w:style>
  <w:style w:type="paragraph" w:styleId="Voice" w:customStyle="1">
    <w:name w:val="voice"/>
    <w:basedOn w:val="Normal"/>
    <w:qFormat/>
    <w:rsid w:val="001360d7"/>
    <w:pPr>
      <w:spacing w:lineRule="auto" w:line="240" w:beforeAutospacing="1" w:afterAutospacing="1"/>
      <w:ind w:hanging="0"/>
      <w:jc w:val="left"/>
    </w:pPr>
    <w:rPr>
      <w:sz w:val="24"/>
      <w:szCs w:val="24"/>
    </w:rPr>
  </w:style>
  <w:style w:type="paragraph" w:styleId="BodyTextIndent2">
    <w:name w:val="Body Text Indent 2"/>
    <w:basedOn w:val="Normal"/>
    <w:link w:val="21"/>
    <w:uiPriority w:val="99"/>
    <w:qFormat/>
    <w:rsid w:val="001629e5"/>
    <w:pPr>
      <w:spacing w:lineRule="auto" w:line="240"/>
      <w:ind w:firstLine="720"/>
    </w:pPr>
    <w:rPr>
      <w:rFonts w:ascii="Calibri" w:hAnsi="Calibri" w:eastAsia="Calibri" w:asciiTheme="minorHAnsi" w:eastAsiaTheme="minorHAnsi" w:hAnsiTheme="minorHAnsi"/>
      <w:b/>
      <w:i/>
      <w:sz w:val="24"/>
      <w:szCs w:val="24"/>
    </w:rPr>
  </w:style>
  <w:style w:type="paragraph" w:styleId="NoSpacing">
    <w:name w:val="No Spacing"/>
    <w:uiPriority w:val="99"/>
    <w:qFormat/>
    <w:rsid w:val="001629e5"/>
    <w:pPr>
      <w:widowControl/>
      <w:bidi w:val="0"/>
      <w:spacing w:lineRule="auto" w:line="240" w:before="0" w:after="0"/>
      <w:ind w:firstLine="709"/>
      <w:jc w:val="both"/>
    </w:pPr>
    <w:rPr>
      <w:rFonts w:ascii="Times New Roman" w:hAnsi="Times New Roman" w:eastAsia="Times New Roman" w:cs="Times New Roman"/>
      <w:color w:val="auto"/>
      <w:kern w:val="0"/>
      <w:sz w:val="28"/>
      <w:szCs w:val="20"/>
      <w:lang w:eastAsia="ru-RU" w:val="ru-RU" w:bidi="ar-SA"/>
    </w:rPr>
  </w:style>
  <w:style w:type="paragraph" w:styleId="NormalWeb">
    <w:name w:val="Normal (Web)"/>
    <w:basedOn w:val="Normal"/>
    <w:uiPriority w:val="99"/>
    <w:unhideWhenUsed/>
    <w:qFormat/>
    <w:rsid w:val="005b41d6"/>
    <w:pPr>
      <w:spacing w:lineRule="auto" w:line="240" w:beforeAutospacing="1" w:afterAutospacing="1"/>
      <w:ind w:hanging="0"/>
      <w:jc w:val="left"/>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3">
    <w:name w:val="Сетка таблицы1"/>
    <w:basedOn w:val="a1"/>
    <w:uiPriority w:val="59"/>
    <w:rsid w:val="001a0f53"/>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9">
    <w:name w:val="Table Grid"/>
    <w:basedOn w:val="a1"/>
    <w:uiPriority w:val="59"/>
    <w:qFormat/>
    <w:rsid w:val="001a0f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st-org.com/search?type=phone&amp;val=48349-21598" TargetMode="External"/><Relationship Id="rId3" Type="http://schemas.openxmlformats.org/officeDocument/2006/relationships/hyperlink" Target="https://www.list-org.com/search?type=phone&amp;val=21365"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EC86-C65F-4CC8-B254-EA4005E9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Application>LibreOffice/7.1.3.2$Windows_x86 LibreOffice_project/47f78053abe362b9384784d31a6e56f8511eb1c1</Application>
  <AppVersion>15.0000</AppVersion>
  <Pages>5</Pages>
  <Words>1261</Words>
  <Characters>9777</Characters>
  <CharactersWithSpaces>11377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2021-02-20T14:08:00Z</dcterms:created>
  <dc:creator>Савченко</dc:creator>
  <dc:description/>
  <dc:language>ru-RU</dc:language>
  <cp:lastModifiedBy/>
  <cp:lastPrinted>2021-02-10T07:57:00Z</cp:lastPrinted>
  <dcterms:modified xsi:type="dcterms:W3CDTF">2021-07-30T09:51:01Z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