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</w:rPr>
      </w:pPr>
      <w:r>
        <w:rPr>
          <w:rFonts w:eastAsia="Times New Roman" w:cs="Times New Roman" w:ascii="Times New Roman" w:hAnsi="Times New Roman"/>
          <w:b/>
          <w:sz w:val="4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</w:rPr>
      </w:pPr>
      <w:r>
        <w:rPr>
          <w:rFonts w:eastAsia="Times New Roman" w:cs="Times New Roman" w:ascii="Times New Roman" w:hAnsi="Times New Roman"/>
          <w:b/>
          <w:sz w:val="4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</w:rPr>
      </w:pPr>
      <w:r>
        <w:rPr>
          <w:rFonts w:eastAsia="Times New Roman" w:cs="Times New Roman" w:ascii="Times New Roman" w:hAnsi="Times New Roman"/>
          <w:b/>
          <w:sz w:val="4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</w:rPr>
      </w:pPr>
      <w:r>
        <w:rPr>
          <w:rFonts w:eastAsia="Times New Roman" w:cs="Times New Roman" w:ascii="Times New Roman" w:hAnsi="Times New Roman"/>
          <w:b/>
          <w:sz w:val="4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</w:rPr>
      </w:pPr>
      <w:r>
        <w:rPr>
          <w:rFonts w:eastAsia="Times New Roman" w:cs="Times New Roman" w:ascii="Times New Roman" w:hAnsi="Times New Roman"/>
          <w:b/>
          <w:sz w:val="4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</w:rPr>
      </w:pPr>
      <w:r>
        <w:rPr>
          <w:rFonts w:eastAsia="Times New Roman" w:cs="Times New Roman" w:ascii="Times New Roman" w:hAnsi="Times New Roman"/>
          <w:b/>
          <w:sz w:val="4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  <w:lang w:eastAsia="ru-RU"/>
        </w:rPr>
      </w:pPr>
      <w:r>
        <w:rPr>
          <w:rFonts w:eastAsia="Times New Roman" w:cs="Times New Roman" w:ascii="Times New Roman" w:hAnsi="Times New Roman"/>
          <w:b/>
          <w:sz w:val="48"/>
          <w:lang w:eastAsia="ru-RU"/>
        </w:rPr>
        <w:t>Доклад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</w:rPr>
      </w:pPr>
      <w:r>
        <w:rPr>
          <w:rFonts w:eastAsia="Times New Roman" w:cs="Times New Roman" w:ascii="Times New Roman" w:hAnsi="Times New Roman"/>
          <w:b/>
          <w:sz w:val="48"/>
        </w:rPr>
        <w:t>о работе Контрольно-счетной палаты Погарского района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</w:rPr>
      </w:pPr>
      <w:r>
        <w:rPr>
          <w:rFonts w:eastAsia="Times New Roman" w:cs="Times New Roman" w:ascii="Times New Roman" w:hAnsi="Times New Roman"/>
          <w:b/>
          <w:sz w:val="48"/>
        </w:rPr>
        <w:t>Брянской области за 2020 год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п.г.т. Погар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Вводные положения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Контрольно-счетная палата Погарского района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Погарского района, Положения «О Контрольно-счётной палате Погарского района», других законов и иных нормативных правовых актов Брянской области и Погарского района. Контрольно-счетная палата образована Погарским районным Советом районных депутатов и ей подотчетна. Отчет о работе Контрольно-счетной палаты Погарского района за 2020 год представляется Контрольно-счетной палатой в Погарский районный Совет народных депутатов в соответствии со статьей 22 Положения «О Контрольно-счетной палате Погарского района».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Отчёт содержит обобщённую информацию об основных направлениях деятельности Контрольно-счётной палаты Погарского района в отчётном 2020 году, в том числе о результатах проведённых контрольных и экспертно-аналитических мероприятий в рамках осуществления внешнего муниципального финансового контроля.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2. Основные итоги работы Контрольно-счетной палаты в 2020 году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2020 году КСП осуществлен весь комплекс экспертно-аналитической и контрольной работы, предусмотренный годовым планом.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Планом работы Контрольно-счетной палаты Погарского района  </w:t>
        <w:br/>
        <w:t>на 2020 год предусмотрено проведение 15 контрольных и экспертно-аналитических мероприятий, из них 5 контрольных и 10 экспертно-аналитических мероприятий.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2020 году Контрольно-счетной палатой проведено 15 контрольных и экспертно-аналитических мероприятий, в рамках которых охвачено 84 объекта, общий объем проверенных средств составил 153 млн. 300 тыс. рублей, из них: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5 контрольных мероприятий, в рамках которых охвачено 7 объектов, </w:t>
      </w:r>
      <w:r>
        <w:rPr>
          <w:rFonts w:eastAsia="Times New Roman" w:cs="Times New Roman" w:ascii="Times New Roman" w:hAnsi="Times New Roman"/>
          <w:sz w:val="28"/>
          <w:szCs w:val="28"/>
        </w:rPr>
        <w:t>общий объем проверенных средств составил 153 млн. 300 тыс. рублей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  <w:br/>
        <w:t>в том числе по предложениям: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Главы Погарского района – 4 мероприятия, в рамках которых охвачено 6 объектов, объем проверенных средств составил 144 млн. 258 тыс. рублей;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 совместное мероприятие по предложению Контрольно-счётной палаты Брянской области, в рамках которых охвачен 1 объект, объём проверенных средств составил 9 млн. 042 тыс. рублей;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 экспертно-аналитических мероприятий, в рамках которых охвачено 77 объектов, в том числе: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 внешние проверки годовых отчетов об исполнении бюджета района и 15 поселений за 2019 год, в рамках которых охвачен 21 объект;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 внешние проверки на проект решения Погарского районного Совета народных депутатов «О бюджете муниципального образования «Погарский район» на 2021 год и на плановый период 2022 и 2023 годов», и на проекты решений о бюджете городского и сельских поселений Погарского района на 2021 год и на плановый период 2022 и 2023 годов», в рамках которых охвачено 14 объектов;</w:t>
      </w:r>
    </w:p>
    <w:p>
      <w:pPr>
        <w:pStyle w:val="Normal"/>
        <w:tabs>
          <w:tab w:val="clear" w:pos="708"/>
          <w:tab w:val="left" w:pos="54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6 внешних проверок отчетов об исполнении районного бюджета и бюджетов поселений района за 1 квартал 2020 года, за 1 полугодие 2020 года, за 9 месяцев 2020 года, в рамках которых охвачено 42 объекта.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Кроме того, Контрольно-счетной палатой в 2020 году проведены экспертизы проектов решений о районном бюджете на 2020 год и на плановый период 2021 и 2022 годов. По итогам указанных экспертиз подготовлено и направлено в Погарский районный Совет народных депутатов 8 заключений, на указанные проекты решений дано 8 предложений, из них на сегодняшний день реализованы все.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муниципальной собственности, 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>а также вопросам соблюдения объектами аудита (контроля) требований № 44-ФЗ.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 итогам проведенных 5 контрольных и 10 экспертно-аналитических мероприятий установлено 73 нарушения, предусмотренных Классификатором нарушений, на общую сумму 810,7 тыс. рублей. </w:t>
        <w:br/>
      </w:r>
    </w:p>
    <w:tbl>
      <w:tblPr>
        <w:tblW w:w="93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9"/>
        <w:gridCol w:w="6107"/>
        <w:gridCol w:w="850"/>
        <w:gridCol w:w="1418"/>
      </w:tblGrid>
      <w:tr>
        <w:trPr/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 Класси-фика-тору наруше-ний</w:t>
            </w:r>
          </w:p>
        </w:tc>
        <w:tc>
          <w:tcPr>
            <w:tcW w:w="6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Виды 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Общий объем нарушений</w:t>
            </w:r>
          </w:p>
        </w:tc>
      </w:tr>
      <w:tr>
        <w:trPr/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1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Кол-во,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Сумма, </w:t>
              <w:br/>
              <w:t>тыс. рублей</w:t>
            </w:r>
          </w:p>
        </w:tc>
      </w:tr>
      <w:tr>
        <w:trPr/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810,7</w:t>
            </w:r>
          </w:p>
        </w:tc>
      </w:tr>
      <w:tr>
        <w:trPr/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>
        <w:trPr/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>
        <w:trPr/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Нарушение общих требований к бухгалтерской (финансовой) отчётности экономического субъекта, в том числе к её составу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trHeight w:val="469" w:hRule="atLeast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Нарушение сроков отчетного периода и отчетной даты для промежуточной и (или) годовой бухгалтерской (финансовой) отчетности экономического субъекта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>
        <w:trPr/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Arial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rPr>
                <w:rFonts w:ascii="Times New Roman" w:hAnsi="Times New Roman" w:eastAsia="Arial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>
        <w:trPr/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3.24.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>
        <w:trPr/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56,8</w:t>
            </w:r>
          </w:p>
        </w:tc>
      </w:tr>
      <w:tr>
        <w:trPr>
          <w:trHeight w:val="327" w:hRule="atLeast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4.44.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>
        <w:trPr/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4.45.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Приемка и оплата поставленных товаров, выполненных работ, оказанных услуг, несоответствующих условиям контрактов (договоров)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56,8</w:t>
            </w:r>
          </w:p>
        </w:tc>
      </w:tr>
      <w:tr>
        <w:trPr/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4.53.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заключённых заказчиками, реестр контрактов, содержащего сведения, составляющие государственную тайну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trHeight w:val="581" w:hRule="atLeast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Arial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999.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Необеспечение эффективности и результативности использования средств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753,9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Необходимым условием результативности деятельности КСП является обеспечение постоянного контроля за устранением нарушений, отражённых в представлениях, а также за реализацией предложений и рекомендаций, данных в информационных письмах, направленных по результатам контрольной и экспертно-аналитической деятельности. Данная работа осуществляется сотрудниками КСП в постоянном режиме. Не стал исключением и 2020 год.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 результатам контрольных и экспертно-аналитических мероприятий составлено 10 актов, 77 заключений, 1 отчёт, 16 сводных заключений. Для принятия мер по итогам данных мероприятий проведено 10 заседаний Коллегии, по итогам которых Контрольно-счетной палатой проверяемым организациям направлены 4 представления, внесено 138 предложений и 91 информационное письмо по устранению выявленных нарушений и совершенствованию бюджетного процесса, из которых на сегодняшний день реализована большая часть предложений.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00" w:val="clear"/>
        </w:rPr>
      </w:r>
    </w:p>
    <w:p>
      <w:pPr>
        <w:pStyle w:val="Normal"/>
        <w:keepNext w:val="true"/>
        <w:keepLines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3. Контроль за формированием и исполнением местного бюджета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3.1. Предварительный контроль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соответствии с Бюджетным кодексом, Контрольно-счетной палатой проведено экспертно-аналитическое мероприятие «Экспертиза и подготовка заключения на проект решения Погарского районного Совета народных депутатов «О бюджете муниципального образования «Погарский район» на 2021 год и на плановый период 2022 и 2023 годов».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ходе экспертизы рассмотрены вопросы соответствия проекта решения требованиям бюджетного законодательства, проведен анализ расчетов и документов, представленных одновременно с проектом бюджета.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3.2. Оперативный контроль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2020 году оперативный контроль и анализ исполнения районного бюджета осуществлялся Контрольно-счетной палатой в рамках экспертно-аналитической деятельности по экспертизе проектов решений «О внесении изменений в решение «О бюджете муниципального образования «Погарский район» на 2020 год и на плановый период 2021 и 2022 годов», а также экспертизе отчетов об исполнении районного бюджета за 1 квартал, 1 полугодие и 9 месяцев 2020 года. В ходе оперативного контроля и экспертизе отчётов об исполнении бюджетов сельских поселений за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полугодие 2020 года и 9 месяцев 2020 года были выявлены нарушения на общую сумму 753,9 тыс. рублей - </w:t>
      </w:r>
      <w:r>
        <w:rPr>
          <w:rFonts w:cs="Times New Roman" w:ascii="Times New Roman" w:hAnsi="Times New Roman"/>
          <w:sz w:val="28"/>
          <w:szCs w:val="28"/>
        </w:rPr>
        <w:t xml:space="preserve">в нарушение статьи 34 Бюджетного Кодекса РФ, в результате недостаточной работы, допущено 31 нарушение - неэффективное использование бюджетных средств – пени за несвоевременную уплату страховых взносов. 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3.3. Последующий контроль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соответствии с требованиями бюджетного законодательства Контрольно-счетной палатой в рамках экспертно-аналитического мероприятия «Экспертиза и подготовка заключения на проект решения «Об исполнении районного бюджета за 2019 год» проведена внешняя проверка годового отчета об исполнении районного бюджета за 2019 год, а также рассмотрены и подготовлены заключения по результатам внешней проверки годовой бюджетной отчетности главных администраторов бюджетных средств.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Представленные к внешней проверке годовые отчеты сельских поселений за 2019 год не полной мере соответствовали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– это нарушение общих требований к бухгалтерской (финансовой) отчётности экономического субъекта, в том числе к ее составу. Контрольно-счётной палатой дан ряд предложений по их устранению и недопущению в дальнейшем. 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КСП обращает внимание на увеличение нарушений в ведении бухгалтерского учёта, составления и предоставления бюджетной отчётности об исполнении бюджетов и рекомендует главам поселений принять меры по устранению указанных нарушений.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4. Краткая характеристика контрольных мероприятий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основании плана работы Контрольно-счётной палаты Погарского района на 2020 год, было проведено контрольное мероприятие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«Проверка финансово-хозяйственной деятельности МБУДО «Погарский ДТ» за 2019 год».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ходе проверки нарушений не выявлено.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firstLine="851"/>
        <w:jc w:val="both"/>
        <w:outlineLvl w:val="2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 основании плана работы Контрольно-счётной палаты Погарского района на 2020 год, проведено контрольное мероприятие </w:t>
      </w:r>
      <w:r>
        <w:rPr>
          <w:rFonts w:eastAsia="Times New Roman" w:cs="Times New Roman" w:ascii="Times New Roman" w:hAnsi="Times New Roman"/>
          <w:b/>
          <w:sz w:val="28"/>
          <w:szCs w:val="28"/>
          <w:lang w:val="x-none"/>
        </w:rPr>
        <w:t xml:space="preserve">«Проверка целевого и эффективного использования средств субсидий, предоставленных в 2019 году бюджетам муниципальных районов (городских округов) на укрепление материально-технической базы учреждений культуры Брянской области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 в Брянской области» (совместное с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b/>
          <w:sz w:val="28"/>
          <w:szCs w:val="28"/>
          <w:lang w:val="x-none"/>
        </w:rPr>
        <w:t>онтрольно-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счетной палатой Брянской области</w:t>
      </w:r>
      <w:r>
        <w:rPr>
          <w:rFonts w:eastAsia="Times New Roman" w:cs="Times New Roman" w:ascii="Times New Roman" w:hAnsi="Times New Roman"/>
          <w:b/>
          <w:sz w:val="28"/>
          <w:szCs w:val="28"/>
          <w:lang w:val="x-none"/>
        </w:rPr>
        <w:t>)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ind w:firstLine="851"/>
        <w:jc w:val="both"/>
        <w:outlineLvl w:val="2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 ходе проверки выявлены нарушения: 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в нарушение пункта 3.1 муниципального контракта от 12.08.2019 № 0127200000219004297, заключенного между администрацией Погарского района Брянской области и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ООО «</w:t>
      </w:r>
      <w:r>
        <w:rPr>
          <w:rFonts w:eastAsia="Times New Roman" w:cs="Times New Roman" w:ascii="Times New Roman" w:hAnsi="Times New Roman"/>
          <w:sz w:val="28"/>
          <w:szCs w:val="28"/>
        </w:rPr>
        <w:t>Коммунальные сети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»,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подрядчиком не обеспечено исполнение работ в установленные сроки, </w:t>
        <w:br/>
        <w:t>так при установленном сроке до 01.11.2019 года, работы выполнены 19.12.2019 года (акты о приемке выполненных работ и справка о стоимости выполненных работ от 19.12.2019 года на сумму 8 997,3 тыс. рублей).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в нарушение части 3 статьи 103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Учреждением не направлена в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УФК по Брянской области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информация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об изменении муниципального контракта, а именно: </w:t>
      </w:r>
      <w:r>
        <w:rPr>
          <w:rFonts w:eastAsia="Times New Roman" w:cs="Times New Roman" w:ascii="Times New Roman" w:hAnsi="Times New Roman"/>
          <w:sz w:val="28"/>
          <w:szCs w:val="28"/>
        </w:rPr>
        <w:t>дополнительное соглашение от 11.11.2019 № 1, заключенное между заказчиком – администрацией Погарского района Брянской области и подрядной организацией ООО «Коммунальные сети», к муниципальному контракту от 12.08.2019№ 0127200000219004297.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 нарушение пункта 10 части 2, 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подпункта «к» пункта 2 Правил ведения реестра контрактов, заключенных заказчиками, утвержденных Постановлением Правительства РФ от 28.11.2013 № 1084, администрацией Погарского района не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информация о требовании к ООО «Коммунальные сети» о выплате неустойки (пени, штрафа) за нарушение срока выполнения работ по муниципальному контракту (требование от 03.12.2019 № 3087) на сумму 44,8 тыс. рублей и информация об уплате неустойки (платежное поручение от 25.12.2019 № 703 на сумму 44,8 тыс. рублей).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В целях проверки соответствия объемов работ по ремонту здания Юдиновского сельского дома культуры – структурного подразделения МБУК «Погарский районный дом культуры», предъявленных к оплате подрядными организациями ИП Краевым С. М. и ООО «Коммунальные сети» в актах о приемке выполненных работ формы КС-2, комиссией 15 сентября 2020 года проведен выборочный контрольный обмер фактически выполненных работ, по итогам которого установлено завышение, предъявленных к оплате объемов работ в сумме 56,8 тыс. рублей, а именно: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-в рамках исполнения муниципального контракта от 25.112019 № 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подрядной организацией ИП Краевым С. М. на сумму </w:t>
      </w: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  <w:t>16,9 тыс. рублей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;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-в рамках исполнения муниципального контракта от 12.08.2019 № 0127200000219004297 подрядной организацией ООО «Коммунальные сети» на сумму </w:t>
      </w:r>
      <w:r>
        <w:rPr>
          <w:rFonts w:eastAsia="Times New Roman" w:cs="Times New Roman" w:ascii="Times New Roman" w:hAnsi="Times New Roman"/>
          <w:bCs/>
          <w:sz w:val="28"/>
          <w:szCs w:val="28"/>
          <w:u w:val="single"/>
        </w:rPr>
        <w:t>39,9 тыс. рублей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результате проверки Контрольно-счётной палатой вынесено ряд замечаний и предложений.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Администрацией Погарского района проведена претензионная работа в рамках исполнения объектами предложений Контрольно-счётной палаты Брянской области и Погарского района по итогам контрольного мероприятия; Согласно информации, полученной от администрации Погарского района, на сегодняшний день юридической службой администрации Погарского района в отношении ИП Краевой С.М. подготовлено и направлено в суд исковое заявление о возврате денежных средств в сумме 16,9 тыс. рублей.  ООО «Коммунальные сети» денежные средства были возвращены в бюджет добровольно в сумме 39,9 тыс. рублей. 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Акт проверки рассмотрен, нарушения и замечания проанализированы, приняты меры по их устранению и недопущению их в дальнейшем.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100" w:after="100"/>
        <w:ind w:firstLine="851"/>
        <w:jc w:val="both"/>
        <w:rPr>
          <w:rFonts w:ascii="Times New Roman" w:hAnsi="Times New Roman" w:eastAsia="Arial" w:cs="Times New Roman"/>
          <w:b/>
          <w:b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Также, Контрольно-счётной палатой Погарского района за отчётный период было проведено контрольное мероприятие</w:t>
      </w: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«Проверка финансово-хозяйственной деятельности учреждений Погарского района: МУП МУЖКХ Погарского района, МУП «Погарский районный водоканал», МУП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«Погарский лесоперерабатывающий комплекс», </w:t>
      </w:r>
      <w:r>
        <w:rPr>
          <w:rFonts w:cs="Times New Roman" w:ascii="Times New Roman" w:hAnsi="Times New Roman"/>
          <w:b/>
          <w:sz w:val="28"/>
          <w:szCs w:val="28"/>
        </w:rPr>
        <w:t>за 2019 год, наличие учредительных и нормативных документов, наличие и движение имущества денежных средств, обязательств, анализ эффективности использования муниципального имущества, закреплённого за учреждениями». Аудит в сфере закупок (выборочно), (совместно с контрольно-ревизионным отделом администрации Погарского района)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  <w:r>
        <w:rPr>
          <w:rFonts w:eastAsia="Arial" w:cs="Times New Roman" w:ascii="Times New Roman" w:hAnsi="Times New Roman"/>
          <w:b/>
          <w:sz w:val="28"/>
          <w:szCs w:val="28"/>
          <w:lang w:eastAsia="en-US"/>
        </w:rPr>
        <w:t xml:space="preserve">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>По выявленным в ходе проверки нарушениям, МУП МУЖКХ, МУП Водоканал и МУП ЛСПК Погарского района был дан ряд предложений: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 xml:space="preserve">- в связи с расхождениями в учёте муниципального движимого и недвижимого имущества между МУП Погарского района и Комитетом по управлению муниципальным имуществом администрации Погарского района, Комитету по управлению муниципальным имуществом администрации Погарского района провести сверку муниципального имущества МУП Погарского района и в письменном виде проинформировать Контрольно-счётную палату Погарского района о проделанной работе с предоставлением подтверждающих документов;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" w:cs="Courier New"/>
          <w:bCs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bCs/>
          <w:sz w:val="28"/>
          <w:szCs w:val="28"/>
          <w:lang w:eastAsia="en-US"/>
        </w:rPr>
        <w:t xml:space="preserve">      </w:t>
      </w:r>
      <w:r>
        <w:rPr>
          <w:rFonts w:eastAsia="Arial" w:cs="Times New Roman" w:ascii="Times New Roman" w:hAnsi="Times New Roman"/>
          <w:bCs/>
          <w:sz w:val="28"/>
          <w:szCs w:val="28"/>
          <w:lang w:eastAsia="en-US"/>
        </w:rPr>
        <w:t>- своевременно вносить изменения в план финансово-хозяйственной деятельности;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" w:cs="Courier New"/>
          <w:bCs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bCs/>
          <w:sz w:val="28"/>
          <w:szCs w:val="28"/>
          <w:lang w:eastAsia="en-US"/>
        </w:rPr>
        <w:t xml:space="preserve">     </w:t>
      </w:r>
      <w:r>
        <w:rPr>
          <w:rFonts w:eastAsia="Arial" w:cs="Times New Roman" w:ascii="Times New Roman" w:hAnsi="Times New Roman"/>
          <w:bCs/>
          <w:sz w:val="28"/>
          <w:szCs w:val="28"/>
          <w:lang w:eastAsia="en-US"/>
        </w:rPr>
        <w:t>- отделу экономического развития совместно с МУП Погарского района разработать и утвердить перечень квартальной и годовой отчетности, согласно закону «О бухгалтерском учете» №402-ФЗ, Приказа Минфина № 66н и приложениям к приказу;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>- разработать комплекс мероприятий, направленных на значительное уменьшение дебиторской и кредиторской задолженности.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Акты проверок рассмотрены, МУП вынесены представления по выявленным нарушениям. По всем представлениям получена информация, согласно которой приняты меры по устранению и недопущению в дальнейшем нарушений и недостатков.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 основании плана работы Контрольно-счётной палаты, проведено контрольное мероприятие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«Финансовый аудит использования средств районного бюджета, выделенных на содержание Управления образования администрации Погарского муниципального района в 2019 году»</w:t>
      </w:r>
      <w:r>
        <w:rPr>
          <w:rFonts w:eastAsia="Times New Roman" w:cs="Times New Roman" w:ascii="Times New Roman" w:hAnsi="Times New Roman"/>
          <w:sz w:val="28"/>
          <w:szCs w:val="28"/>
        </w:rPr>
        <w:t>.  В ходе проверки нарушений не выявлено.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 основании плана работы Контрольно-счётной палаты, проведено контрольное мероприятие </w:t>
      </w:r>
      <w:r>
        <w:rPr>
          <w:rFonts w:cs="Times New Roman" w:ascii="Times New Roman" w:hAnsi="Times New Roman"/>
          <w:b/>
          <w:sz w:val="28"/>
          <w:szCs w:val="28"/>
        </w:rPr>
        <w:t xml:space="preserve">«Проверка финансово-хозяйственной деятельности СК Одиссей за 2019 год». 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>В ходе проведения мероприятия установлено, что при проверке личных дел сотрудников учреждения допущены нарушения их ведения, КСП были вынесены рекомендации по приведению личных дел в соответствие с действующим законодательством</w:t>
      </w:r>
      <w:r>
        <w:rPr>
          <w:rFonts w:eastAsia="Times New Roman" w:cs="Times New Roman" w:ascii="Times New Roman" w:hAnsi="Times New Roman"/>
          <w:sz w:val="28"/>
        </w:rPr>
        <w:t xml:space="preserve">. 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Акт проверки рассмотрен, нарушения и замечания проанализированы, нарушения устранены, приняты меры по недопущению их в дальнейшем.</w:t>
      </w: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5. Заключительные положения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отчётном периоде Контрольно-счётной палатой обеспечена реализация полномочий, возложенных на неё Бюджетным Кодексом РФ, Законом Брянской области «О Контрольно-счётной палате Брянской области», Положением «О Контрольно-счётной палате Погарского района». Контрольная и экспертно-аналитическая деятельность Контрольно-счётной палаты направлена на решение актуальных вопросов: эффективность организации предоставления и использования бюджетных средств, эффективность использования муниципального имущества.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течение 2020 года Контрольно-счётная палата Погарского района принимала участие в работе сессий, комиссий, коллегий, совещаний, проводимых органами муниципальной власти. На протяжении года велась совместная работа с правоохранительными органами Погарского района.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Контрольно-счётная палата Погарского района придерживается принципа информационной открытости перед обществом. Вся информация о результатах деятельности КСП, в соответствии с законодательством, своевременно размещалась на официальном сайте в сети Интернет. 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 2021 году Контрольно-счетной палатой будет продолжена работа по: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дальнейшему укреплению и развитию единой системы контроля формирования и исполнения районного бюджета;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внедрению в 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 территории Погарского района;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расширению взаимодействия с правоохранительными органами, органами муниципальной власти.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Председатель </w:t>
        <w:br/>
        <w:t xml:space="preserve">Контрольно-счетной палаты </w:t>
        <w:br/>
        <w:t>Погарского района                                                    О.А. Ахременко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50960453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0473"/>
    <w:pPr>
      <w:widowControl/>
      <w:bidi w:val="0"/>
      <w:spacing w:lineRule="auto" w:line="252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273bc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8b4335"/>
    <w:rPr>
      <w:rFonts w:eastAsia="" w:eastAsiaTheme="minorEastAsia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8b4335"/>
    <w:rPr>
      <w:rFonts w:eastAsia="" w:eastAsiaTheme="minorEastAsia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273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8b433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8b433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04B2A-1EA2-4F9A-A2E8-72E70014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Application>LibreOffice/7.1.5.2$Windows_X86_64 LibreOffice_project/85f04e9f809797b8199d13c421bd8a2b025d52b5</Application>
  <AppVersion>15.0000</AppVersion>
  <Pages>11</Pages>
  <Words>2217</Words>
  <Characters>15751</Characters>
  <CharactersWithSpaces>17937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2021-02-11T07:05:00Z</dcterms:created>
  <dc:creator>User</dc:creator>
  <dc:description/>
  <dc:language>ru-RU</dc:language>
  <cp:lastModifiedBy/>
  <cp:lastPrinted>2021-03-17T08:27:00Z</cp:lastPrinted>
  <dcterms:modified xsi:type="dcterms:W3CDTF">2021-10-11T15:40:46Z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