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5C" w:rsidRPr="00C64A5C" w:rsidRDefault="00C64A5C" w:rsidP="00C64A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C">
        <w:rPr>
          <w:rFonts w:ascii="Times New Roman" w:hAnsi="Times New Roman" w:cs="Times New Roman"/>
          <w:b/>
          <w:sz w:val="24"/>
          <w:szCs w:val="24"/>
        </w:rPr>
        <w:t>Утверждено решением Коллегии</w:t>
      </w:r>
    </w:p>
    <w:p w:rsidR="00C64A5C" w:rsidRPr="00C64A5C" w:rsidRDefault="00C64A5C" w:rsidP="00C64A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C">
        <w:rPr>
          <w:rFonts w:ascii="Times New Roman" w:hAnsi="Times New Roman" w:cs="Times New Roman"/>
          <w:b/>
          <w:sz w:val="24"/>
          <w:szCs w:val="24"/>
        </w:rPr>
        <w:t xml:space="preserve">Контрольно-счётной палаты </w:t>
      </w:r>
    </w:p>
    <w:p w:rsidR="00C64A5C" w:rsidRPr="00C64A5C" w:rsidRDefault="00C64A5C" w:rsidP="00C64A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5C">
        <w:rPr>
          <w:rFonts w:ascii="Times New Roman" w:hAnsi="Times New Roman" w:cs="Times New Roman"/>
          <w:b/>
          <w:sz w:val="24"/>
          <w:szCs w:val="24"/>
        </w:rPr>
        <w:t>Погарского района от 28.04.2017 года №2-рк</w:t>
      </w:r>
    </w:p>
    <w:p w:rsidR="00C64A5C" w:rsidRDefault="00C64A5C" w:rsidP="00C64A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D5C" w:rsidRDefault="00181D5C" w:rsidP="0018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1D5C" w:rsidRDefault="00181D5C" w:rsidP="0018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81D5C" w:rsidRDefault="00181D5C" w:rsidP="0018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181D5C" w:rsidRPr="00DC3BF2" w:rsidRDefault="00181D5C" w:rsidP="00181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181D5C" w:rsidRDefault="00181D5C" w:rsidP="00C6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 xml:space="preserve">тел:(848349) </w:t>
      </w:r>
      <w:r>
        <w:rPr>
          <w:rFonts w:ascii="Times New Roman" w:hAnsi="Times New Roman" w:cs="Times New Roman"/>
          <w:sz w:val="24"/>
          <w:szCs w:val="24"/>
        </w:rPr>
        <w:t>2-11-37</w:t>
      </w:r>
    </w:p>
    <w:p w:rsidR="00C64A5C" w:rsidRPr="00C64A5C" w:rsidRDefault="00C64A5C" w:rsidP="00C6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C64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6E6">
        <w:rPr>
          <w:rFonts w:ascii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по результатам внешней проверки годового отчёта об исполнении б</w:t>
      </w:r>
      <w:r>
        <w:rPr>
          <w:rFonts w:ascii="Times New Roman" w:hAnsi="Times New Roman" w:cs="Times New Roman"/>
          <w:b/>
          <w:sz w:val="32"/>
          <w:szCs w:val="32"/>
        </w:rPr>
        <w:t>юджета Погарского района за 2016</w:t>
      </w:r>
      <w:r w:rsidRPr="00ED16E6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81D5C" w:rsidRPr="00374CBE" w:rsidRDefault="003A600C" w:rsidP="00181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032FD">
        <w:rPr>
          <w:rFonts w:ascii="Times New Roman" w:hAnsi="Times New Roman" w:cs="Times New Roman"/>
          <w:b/>
          <w:sz w:val="28"/>
          <w:szCs w:val="28"/>
        </w:rPr>
        <w:t>28</w:t>
      </w:r>
      <w:r w:rsidR="00181D5C">
        <w:rPr>
          <w:rFonts w:ascii="Times New Roman" w:hAnsi="Times New Roman" w:cs="Times New Roman"/>
          <w:b/>
          <w:sz w:val="28"/>
          <w:szCs w:val="28"/>
        </w:rPr>
        <w:t xml:space="preserve"> апреля 2017 года                                         </w:t>
      </w:r>
      <w:r w:rsidR="00C64A5C">
        <w:rPr>
          <w:rFonts w:ascii="Times New Roman" w:hAnsi="Times New Roman" w:cs="Times New Roman"/>
          <w:b/>
          <w:sz w:val="28"/>
          <w:szCs w:val="28"/>
        </w:rPr>
        <w:t xml:space="preserve">                  пгт. Погар   </w:t>
      </w:r>
      <w:r w:rsidR="00181D5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1E8">
        <w:rPr>
          <w:rFonts w:ascii="Times New Roman" w:hAnsi="Times New Roman" w:cs="Times New Roman"/>
          <w:b/>
          <w:sz w:val="28"/>
          <w:szCs w:val="28"/>
        </w:rPr>
        <w:t>Основание для проведения внешней проверки:</w:t>
      </w:r>
      <w:r w:rsidRPr="006261E8">
        <w:rPr>
          <w:rFonts w:ascii="Times New Roman" w:hAnsi="Times New Roman" w:cs="Times New Roman"/>
          <w:sz w:val="28"/>
          <w:szCs w:val="28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</w:t>
      </w:r>
      <w:r>
        <w:rPr>
          <w:rFonts w:ascii="Times New Roman" w:hAnsi="Times New Roman" w:cs="Times New Roman"/>
          <w:sz w:val="28"/>
          <w:szCs w:val="28"/>
        </w:rPr>
        <w:t>лнении районного бюджета за 2016</w:t>
      </w:r>
      <w:r w:rsidRPr="006261E8">
        <w:rPr>
          <w:rFonts w:ascii="Times New Roman" w:hAnsi="Times New Roman" w:cs="Times New Roman"/>
          <w:sz w:val="28"/>
          <w:szCs w:val="28"/>
        </w:rPr>
        <w:t xml:space="preserve"> год,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</w:t>
      </w:r>
      <w:r>
        <w:rPr>
          <w:rFonts w:ascii="Times New Roman" w:hAnsi="Times New Roman" w:cs="Times New Roman"/>
          <w:sz w:val="28"/>
          <w:szCs w:val="28"/>
        </w:rPr>
        <w:t>12.2011 г. №4-249 ,  пунктом 1.3.1.</w:t>
      </w:r>
      <w:r w:rsidRPr="006261E8">
        <w:rPr>
          <w:rFonts w:ascii="Times New Roman" w:hAnsi="Times New Roman" w:cs="Times New Roman"/>
          <w:sz w:val="28"/>
          <w:szCs w:val="28"/>
        </w:rPr>
        <w:t xml:space="preserve"> плана  работы Контрольно-с</w:t>
      </w:r>
      <w:r>
        <w:rPr>
          <w:rFonts w:ascii="Times New Roman" w:hAnsi="Times New Roman" w:cs="Times New Roman"/>
          <w:sz w:val="28"/>
          <w:szCs w:val="28"/>
        </w:rPr>
        <w:t>четной палаты Погарского района</w:t>
      </w:r>
      <w:r w:rsidR="00FF6BB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6261E8">
        <w:rPr>
          <w:rFonts w:ascii="Times New Roman" w:hAnsi="Times New Roman" w:cs="Times New Roman"/>
          <w:sz w:val="28"/>
          <w:szCs w:val="28"/>
        </w:rPr>
        <w:t xml:space="preserve">, утвержденным   </w:t>
      </w:r>
      <w:r>
        <w:rPr>
          <w:rFonts w:ascii="Times New Roman" w:hAnsi="Times New Roman" w:cs="Times New Roman"/>
          <w:sz w:val="28"/>
          <w:szCs w:val="28"/>
        </w:rPr>
        <w:t>решением  Коллегии  Контрольно-</w:t>
      </w:r>
      <w:r w:rsidRPr="006261E8">
        <w:rPr>
          <w:rFonts w:ascii="Times New Roman" w:hAnsi="Times New Roman" w:cs="Times New Roman"/>
          <w:sz w:val="28"/>
          <w:szCs w:val="28"/>
        </w:rPr>
        <w:t xml:space="preserve">счетной палаты Погарского района </w:t>
      </w:r>
      <w:r>
        <w:rPr>
          <w:rFonts w:ascii="Times New Roman" w:hAnsi="Times New Roman" w:cs="Times New Roman"/>
          <w:sz w:val="28"/>
          <w:szCs w:val="28"/>
        </w:rPr>
        <w:t>№6-рк  от  27.12.2016</w:t>
      </w:r>
      <w:r w:rsidRPr="006261E8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финансового контроля   СВМФК  103 «Последующий контроль исполнения бюджета Погарского района», утвержденным решением  Коллегии Контрольно-счетной палаты Погарского района  №13  от 26.04.2012 года.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исполнение решения о районном бюджете за 2016 финансовый год, показатели, характеризующие его исполнение.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181D5C" w:rsidRDefault="00181D5C" w:rsidP="00181D5C">
      <w:pPr>
        <w:pStyle w:val="a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представленных форм бюджетной отчетности на соответствие требованиям  Инструкции </w:t>
      </w:r>
      <w:r w:rsidRPr="00E152FF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представления, годовой, квартальной и месячной отчётности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Федерации, утвержденной приказом Минфина России от 28.12.2010 года № 191н.</w:t>
      </w:r>
    </w:p>
    <w:p w:rsidR="00181D5C" w:rsidRDefault="00181D5C" w:rsidP="00181D5C">
      <w:pPr>
        <w:pStyle w:val="a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бюджета по отраслевой структуре.</w:t>
      </w:r>
    </w:p>
    <w:p w:rsidR="00181D5C" w:rsidRDefault="00181D5C" w:rsidP="00181D5C">
      <w:pPr>
        <w:pStyle w:val="a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бюджета по кодам экономической классификации.</w:t>
      </w:r>
    </w:p>
    <w:p w:rsidR="00181D5C" w:rsidRDefault="00181D5C" w:rsidP="00181D5C">
      <w:pPr>
        <w:pStyle w:val="a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муниципального долга.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2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1D5C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81D5C" w:rsidRPr="00A440F8" w:rsidRDefault="00181D5C" w:rsidP="00181D5C">
      <w:pPr>
        <w:pStyle w:val="aa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4032FD">
        <w:rPr>
          <w:rFonts w:ascii="Times New Roman" w:hAnsi="Times New Roman" w:cs="Times New Roman"/>
          <w:sz w:val="28"/>
          <w:szCs w:val="28"/>
        </w:rPr>
        <w:t>с 17 апреля по 28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0437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Pr="00A440F8" w:rsidRDefault="00181D5C" w:rsidP="00181D5C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2FF">
        <w:rPr>
          <w:rFonts w:ascii="Times New Roman" w:hAnsi="Times New Roman" w:cs="Times New Roman"/>
          <w:sz w:val="28"/>
          <w:szCs w:val="28"/>
        </w:rPr>
        <w:t>Погарский район наделён статусом муниципального района в соответствии с законом Брянской области от 09.03.2005 года №3-3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2FF">
        <w:rPr>
          <w:rFonts w:ascii="Times New Roman" w:hAnsi="Times New Roman" w:cs="Times New Roman"/>
          <w:sz w:val="28"/>
          <w:szCs w:val="28"/>
        </w:rPr>
        <w:t>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проведения бюджетной политики на территории района, стали: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реструктуризация бюджетной сети при сохранении объёмов предоставляемых услуг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режима экономии бюджетных средств, оптимизация расходов районного бюджета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 Майских Указов  Президента РФ.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Погарского района по доходам</w:t>
      </w:r>
    </w:p>
    <w:p w:rsidR="00181D5C" w:rsidRPr="00C50741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E152FF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E44">
        <w:rPr>
          <w:rFonts w:ascii="Times New Roman" w:hAnsi="Times New Roman" w:cs="Times New Roman"/>
          <w:sz w:val="28"/>
          <w:szCs w:val="28"/>
        </w:rPr>
        <w:t>Бюджет Погарского района на 2016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 первоначально был</w:t>
      </w:r>
      <w:r>
        <w:rPr>
          <w:rFonts w:ascii="Times New Roman" w:hAnsi="Times New Roman" w:cs="Times New Roman"/>
          <w:sz w:val="28"/>
          <w:szCs w:val="28"/>
        </w:rPr>
        <w:t xml:space="preserve"> утвержден решением Погарского р</w:t>
      </w:r>
      <w:r w:rsidRPr="00E152FF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9410ED">
        <w:rPr>
          <w:rFonts w:ascii="Times New Roman" w:hAnsi="Times New Roman" w:cs="Times New Roman"/>
          <w:sz w:val="28"/>
          <w:szCs w:val="28"/>
        </w:rPr>
        <w:t>Совета народных депутатов №5-111 от 28.12.2015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F1E44">
        <w:rPr>
          <w:rFonts w:ascii="Times New Roman" w:hAnsi="Times New Roman" w:cs="Times New Roman"/>
          <w:sz w:val="28"/>
          <w:szCs w:val="28"/>
        </w:rPr>
        <w:t xml:space="preserve"> доходам в с</w:t>
      </w:r>
      <w:r w:rsidR="009410ED">
        <w:rPr>
          <w:rFonts w:ascii="Times New Roman" w:hAnsi="Times New Roman" w:cs="Times New Roman"/>
          <w:sz w:val="28"/>
          <w:szCs w:val="28"/>
        </w:rPr>
        <w:t>умме 404 746,321</w:t>
      </w:r>
      <w:r w:rsidR="007F1E44">
        <w:rPr>
          <w:rFonts w:ascii="Times New Roman" w:hAnsi="Times New Roman" w:cs="Times New Roman"/>
          <w:sz w:val="28"/>
          <w:szCs w:val="28"/>
        </w:rPr>
        <w:t xml:space="preserve"> тыс</w:t>
      </w:r>
      <w:r w:rsidRPr="00E1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FF">
        <w:rPr>
          <w:rFonts w:ascii="Times New Roman" w:hAnsi="Times New Roman" w:cs="Times New Roman"/>
          <w:sz w:val="28"/>
          <w:szCs w:val="28"/>
        </w:rPr>
        <w:t>рублей,</w:t>
      </w:r>
      <w:r w:rsidR="009410ED">
        <w:rPr>
          <w:rFonts w:ascii="Times New Roman" w:hAnsi="Times New Roman" w:cs="Times New Roman"/>
          <w:sz w:val="28"/>
          <w:szCs w:val="28"/>
        </w:rPr>
        <w:t xml:space="preserve"> в течение 2016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года в бюджет района вносились изменения и дополнения в порядке, установленном муниципальными правовыми актами. С учётом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E152FF">
        <w:rPr>
          <w:rFonts w:ascii="Times New Roman" w:hAnsi="Times New Roman" w:cs="Times New Roman"/>
          <w:sz w:val="28"/>
          <w:szCs w:val="28"/>
        </w:rPr>
        <w:t xml:space="preserve"> в бюджет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уточнённый план по доходам составил</w:t>
      </w:r>
      <w:r w:rsidR="009410ED">
        <w:rPr>
          <w:rFonts w:ascii="Times New Roman" w:hAnsi="Times New Roman" w:cs="Times New Roman"/>
          <w:sz w:val="28"/>
          <w:szCs w:val="28"/>
        </w:rPr>
        <w:t xml:space="preserve"> 535 368,654</w:t>
      </w:r>
      <w:r w:rsidRPr="00E152F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что утверждено решением районного Совета народных депутатов  № 5-111 от 28. 12. 2015 года.</w:t>
      </w:r>
    </w:p>
    <w:p w:rsidR="00181D5C" w:rsidRPr="00E152FF" w:rsidRDefault="009410ED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181D5C" w:rsidRPr="00E152FF">
        <w:rPr>
          <w:rFonts w:ascii="Times New Roman" w:hAnsi="Times New Roman" w:cs="Times New Roman"/>
          <w:sz w:val="28"/>
          <w:szCs w:val="28"/>
        </w:rPr>
        <w:t xml:space="preserve"> территории района в бюджеты всех уровней поступило </w:t>
      </w:r>
      <w:r w:rsidR="004406FE">
        <w:rPr>
          <w:rFonts w:ascii="Times New Roman" w:hAnsi="Times New Roman" w:cs="Times New Roman"/>
          <w:sz w:val="28"/>
          <w:szCs w:val="28"/>
        </w:rPr>
        <w:t>1 562,0</w:t>
      </w:r>
      <w:r w:rsidR="00181D5C" w:rsidRPr="00E152FF">
        <w:rPr>
          <w:rFonts w:ascii="Times New Roman" w:hAnsi="Times New Roman" w:cs="Times New Roman"/>
          <w:sz w:val="28"/>
          <w:szCs w:val="28"/>
        </w:rPr>
        <w:t xml:space="preserve"> млн. руб. налогов и других платеже</w:t>
      </w:r>
      <w:r w:rsidR="004406FE">
        <w:rPr>
          <w:rFonts w:ascii="Times New Roman" w:hAnsi="Times New Roman" w:cs="Times New Roman"/>
          <w:sz w:val="28"/>
          <w:szCs w:val="28"/>
        </w:rPr>
        <w:t>й, что на 733,9</w:t>
      </w:r>
      <w:r w:rsidR="00181D5C">
        <w:rPr>
          <w:rFonts w:ascii="Times New Roman" w:hAnsi="Times New Roman" w:cs="Times New Roman"/>
          <w:sz w:val="28"/>
          <w:szCs w:val="28"/>
        </w:rPr>
        <w:t xml:space="preserve"> млн.руб. ил</w:t>
      </w:r>
      <w:r w:rsidR="004406FE">
        <w:rPr>
          <w:rFonts w:ascii="Times New Roman" w:hAnsi="Times New Roman" w:cs="Times New Roman"/>
          <w:sz w:val="28"/>
          <w:szCs w:val="28"/>
        </w:rPr>
        <w:t>и на 32,0% меньше</w:t>
      </w:r>
      <w:r w:rsidR="00181D5C" w:rsidRPr="00E152FF">
        <w:rPr>
          <w:rFonts w:ascii="Times New Roman" w:hAnsi="Times New Roman" w:cs="Times New Roman"/>
          <w:sz w:val="28"/>
          <w:szCs w:val="28"/>
        </w:rPr>
        <w:t>, ч</w:t>
      </w:r>
      <w:r w:rsidR="004406FE">
        <w:rPr>
          <w:rFonts w:ascii="Times New Roman" w:hAnsi="Times New Roman" w:cs="Times New Roman"/>
          <w:sz w:val="28"/>
          <w:szCs w:val="28"/>
        </w:rPr>
        <w:t>ем в 2015</w:t>
      </w:r>
      <w:r w:rsidR="00181D5C" w:rsidRPr="00E152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2FF">
        <w:rPr>
          <w:rFonts w:ascii="Times New Roman" w:hAnsi="Times New Roman" w:cs="Times New Roman"/>
          <w:sz w:val="28"/>
          <w:szCs w:val="28"/>
        </w:rPr>
        <w:t>В фе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406FE">
        <w:rPr>
          <w:rFonts w:ascii="Times New Roman" w:hAnsi="Times New Roman" w:cs="Times New Roman"/>
          <w:sz w:val="28"/>
          <w:szCs w:val="28"/>
        </w:rPr>
        <w:t>еральный бюджет поступило 1 258,9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млн.руб.,</w:t>
      </w:r>
      <w:r w:rsidR="004406FE">
        <w:rPr>
          <w:rFonts w:ascii="Times New Roman" w:hAnsi="Times New Roman" w:cs="Times New Roman"/>
          <w:sz w:val="28"/>
          <w:szCs w:val="28"/>
        </w:rPr>
        <w:t xml:space="preserve"> что на 759,6 млн.руб. или  </w:t>
      </w:r>
      <w:r w:rsidR="00480333">
        <w:rPr>
          <w:rFonts w:ascii="Times New Roman" w:hAnsi="Times New Roman" w:cs="Times New Roman"/>
          <w:sz w:val="28"/>
          <w:szCs w:val="28"/>
        </w:rPr>
        <w:t>на 37,6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4406FE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E152FF">
        <w:rPr>
          <w:rFonts w:ascii="Times New Roman" w:hAnsi="Times New Roman" w:cs="Times New Roman"/>
          <w:sz w:val="28"/>
          <w:szCs w:val="28"/>
        </w:rPr>
        <w:t>,</w:t>
      </w:r>
      <w:r w:rsidR="004406FE">
        <w:rPr>
          <w:rFonts w:ascii="Times New Roman" w:hAnsi="Times New Roman" w:cs="Times New Roman"/>
          <w:sz w:val="28"/>
          <w:szCs w:val="28"/>
        </w:rPr>
        <w:t xml:space="preserve"> чем в 2015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</w:t>
      </w:r>
      <w:r w:rsidR="004406FE">
        <w:rPr>
          <w:rFonts w:ascii="Times New Roman" w:hAnsi="Times New Roman" w:cs="Times New Roman"/>
          <w:sz w:val="28"/>
          <w:szCs w:val="28"/>
        </w:rPr>
        <w:t>бластной бюджет поступило  139,2</w:t>
      </w:r>
      <w:r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181D5C" w:rsidRPr="00E152FF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2FF">
        <w:rPr>
          <w:rFonts w:ascii="Times New Roman" w:hAnsi="Times New Roman" w:cs="Times New Roman"/>
          <w:sz w:val="28"/>
          <w:szCs w:val="28"/>
        </w:rPr>
        <w:t>В</w:t>
      </w:r>
      <w:r w:rsidR="004406FE">
        <w:rPr>
          <w:rFonts w:ascii="Times New Roman" w:hAnsi="Times New Roman" w:cs="Times New Roman"/>
          <w:sz w:val="28"/>
          <w:szCs w:val="28"/>
        </w:rPr>
        <w:t xml:space="preserve"> районный бюджет поступило 128,1</w:t>
      </w:r>
      <w:r>
        <w:rPr>
          <w:rFonts w:ascii="Times New Roman" w:hAnsi="Times New Roman" w:cs="Times New Roman"/>
          <w:sz w:val="28"/>
          <w:szCs w:val="28"/>
        </w:rPr>
        <w:t xml:space="preserve"> млн.руб. что</w:t>
      </w:r>
      <w:r w:rsidR="004406FE">
        <w:rPr>
          <w:rFonts w:ascii="Times New Roman" w:hAnsi="Times New Roman" w:cs="Times New Roman"/>
          <w:sz w:val="28"/>
          <w:szCs w:val="28"/>
        </w:rPr>
        <w:t xml:space="preserve"> на 11,5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480333">
        <w:rPr>
          <w:rFonts w:ascii="Times New Roman" w:hAnsi="Times New Roman" w:cs="Times New Roman"/>
          <w:sz w:val="28"/>
          <w:szCs w:val="28"/>
        </w:rPr>
        <w:t>или на 9,9% выше уровня 2015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52FF">
        <w:rPr>
          <w:rFonts w:ascii="Times New Roman" w:hAnsi="Times New Roman" w:cs="Times New Roman"/>
          <w:sz w:val="28"/>
          <w:szCs w:val="28"/>
        </w:rPr>
        <w:t>В бюджеты поселений пос</w:t>
      </w:r>
      <w:r w:rsidR="00480333">
        <w:rPr>
          <w:rFonts w:ascii="Times New Roman" w:hAnsi="Times New Roman" w:cs="Times New Roman"/>
          <w:sz w:val="28"/>
          <w:szCs w:val="28"/>
        </w:rPr>
        <w:t>тупило 35,8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480333">
        <w:rPr>
          <w:rFonts w:ascii="Times New Roman" w:hAnsi="Times New Roman" w:cs="Times New Roman"/>
          <w:sz w:val="28"/>
          <w:szCs w:val="28"/>
        </w:rPr>
        <w:t>0,6 млн. руб. или на  1,7% выше,  по сравнению с  уровнем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5C" w:rsidRPr="00E152FF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2FF">
        <w:rPr>
          <w:rFonts w:ascii="Times New Roman" w:hAnsi="Times New Roman" w:cs="Times New Roman"/>
          <w:sz w:val="28"/>
          <w:szCs w:val="28"/>
        </w:rPr>
        <w:t>Анализ поступления доходов между бюджетами ра</w:t>
      </w:r>
      <w:r w:rsidR="006424F0">
        <w:rPr>
          <w:rFonts w:ascii="Times New Roman" w:hAnsi="Times New Roman" w:cs="Times New Roman"/>
          <w:sz w:val="28"/>
          <w:szCs w:val="28"/>
        </w:rPr>
        <w:t>зных уровней с 2011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424F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FF">
        <w:rPr>
          <w:rFonts w:ascii="Times New Roman" w:hAnsi="Times New Roman" w:cs="Times New Roman"/>
          <w:sz w:val="28"/>
          <w:szCs w:val="28"/>
        </w:rPr>
        <w:t>год приведены в та</w:t>
      </w:r>
      <w:r>
        <w:rPr>
          <w:rFonts w:ascii="Times New Roman" w:hAnsi="Times New Roman" w:cs="Times New Roman"/>
          <w:sz w:val="28"/>
          <w:szCs w:val="28"/>
        </w:rPr>
        <w:t>блице:</w:t>
      </w:r>
    </w:p>
    <w:p w:rsidR="00181D5C" w:rsidRPr="00E152FF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(млн.руб)                                                                                                                                                        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849"/>
        <w:gridCol w:w="1236"/>
        <w:gridCol w:w="1152"/>
        <w:gridCol w:w="1182"/>
        <w:gridCol w:w="1054"/>
        <w:gridCol w:w="1054"/>
        <w:gridCol w:w="1050"/>
        <w:gridCol w:w="1050"/>
      </w:tblGrid>
      <w:tr w:rsidR="009410ED" w:rsidRPr="00E152FF" w:rsidTr="009410ED">
        <w:trPr>
          <w:trHeight w:val="830"/>
        </w:trPr>
        <w:tc>
          <w:tcPr>
            <w:tcW w:w="1849" w:type="dxa"/>
            <w:tcBorders>
              <w:top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2016 г.   %</w:t>
            </w:r>
            <w:r w:rsidR="00251A55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к 2015 году</w:t>
            </w:r>
          </w:p>
        </w:tc>
      </w:tr>
      <w:tr w:rsidR="009410ED" w:rsidRPr="00E152FF" w:rsidTr="009410ED">
        <w:tc>
          <w:tcPr>
            <w:tcW w:w="1849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Поступило платежей во все уровни бюджета</w:t>
            </w:r>
          </w:p>
        </w:tc>
        <w:tc>
          <w:tcPr>
            <w:tcW w:w="1236" w:type="dxa"/>
          </w:tcPr>
          <w:p w:rsidR="006424F0" w:rsidRPr="003A600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F0" w:rsidRPr="003A600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F0" w:rsidRPr="003A600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0" w:rsidRPr="003A600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095,2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0" w:rsidRPr="003A600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F0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1 562,0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FE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9410ED" w:rsidRPr="00E152FF" w:rsidTr="009410ED">
        <w:tc>
          <w:tcPr>
            <w:tcW w:w="1849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4F0" w:rsidRPr="003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018,5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1 258,9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9410ED" w:rsidRPr="00E152FF" w:rsidTr="009410ED">
        <w:tc>
          <w:tcPr>
            <w:tcW w:w="1849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9410ED" w:rsidRPr="00E152FF" w:rsidTr="009410ED">
        <w:trPr>
          <w:trHeight w:val="772"/>
        </w:trPr>
        <w:tc>
          <w:tcPr>
            <w:tcW w:w="1849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36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9410ED" w:rsidRPr="00E152FF" w:rsidTr="009410ED">
        <w:tc>
          <w:tcPr>
            <w:tcW w:w="1849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36" w:type="dxa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9410ED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D" w:rsidRPr="003A600C" w:rsidRDefault="004406F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</w:tbl>
    <w:p w:rsidR="00181D5C" w:rsidRPr="00E152FF" w:rsidRDefault="00181D5C" w:rsidP="0018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D5C" w:rsidRPr="00E152FF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Основная причина сни</w:t>
      </w:r>
      <w:r w:rsidR="00480333">
        <w:rPr>
          <w:rFonts w:ascii="Times New Roman" w:hAnsi="Times New Roman" w:cs="Times New Roman"/>
          <w:sz w:val="28"/>
          <w:szCs w:val="28"/>
        </w:rPr>
        <w:t>жения поступления доходов в</w:t>
      </w:r>
      <w:r>
        <w:rPr>
          <w:rFonts w:ascii="Times New Roman" w:hAnsi="Times New Roman" w:cs="Times New Roman"/>
          <w:sz w:val="28"/>
          <w:szCs w:val="28"/>
        </w:rPr>
        <w:t xml:space="preserve"> 2011 </w:t>
      </w:r>
      <w:r w:rsidR="00480333">
        <w:rPr>
          <w:rFonts w:ascii="Times New Roman" w:hAnsi="Times New Roman" w:cs="Times New Roman"/>
          <w:sz w:val="28"/>
          <w:szCs w:val="28"/>
        </w:rPr>
        <w:t>году</w:t>
      </w:r>
      <w:r w:rsidRPr="00E152FF">
        <w:rPr>
          <w:rFonts w:ascii="Times New Roman" w:hAnsi="Times New Roman" w:cs="Times New Roman"/>
          <w:sz w:val="28"/>
          <w:szCs w:val="28"/>
        </w:rPr>
        <w:t xml:space="preserve"> в федеральный бю</w:t>
      </w:r>
      <w:r w:rsidR="00480333">
        <w:rPr>
          <w:rFonts w:ascii="Times New Roman" w:hAnsi="Times New Roman" w:cs="Times New Roman"/>
          <w:sz w:val="28"/>
          <w:szCs w:val="28"/>
        </w:rPr>
        <w:t>джет</w:t>
      </w:r>
      <w:r w:rsidRPr="00E152FF">
        <w:rPr>
          <w:rFonts w:ascii="Times New Roman" w:hAnsi="Times New Roman" w:cs="Times New Roman"/>
          <w:sz w:val="28"/>
          <w:szCs w:val="28"/>
        </w:rPr>
        <w:t>, связана с возвратом налогоплательщикам налога на добавленную стоимость.</w:t>
      </w:r>
      <w:r>
        <w:rPr>
          <w:rFonts w:ascii="Times New Roman" w:hAnsi="Times New Roman" w:cs="Times New Roman"/>
          <w:sz w:val="28"/>
          <w:szCs w:val="28"/>
        </w:rPr>
        <w:t xml:space="preserve">  Ув</w:t>
      </w:r>
      <w:r w:rsidR="00AA36BC">
        <w:rPr>
          <w:rFonts w:ascii="Times New Roman" w:hAnsi="Times New Roman" w:cs="Times New Roman"/>
          <w:sz w:val="28"/>
          <w:szCs w:val="28"/>
        </w:rPr>
        <w:t xml:space="preserve">еличение поступления налоговых </w:t>
      </w:r>
      <w:r>
        <w:rPr>
          <w:rFonts w:ascii="Times New Roman" w:hAnsi="Times New Roman" w:cs="Times New Roman"/>
          <w:sz w:val="28"/>
          <w:szCs w:val="28"/>
        </w:rPr>
        <w:t>платежей</w:t>
      </w:r>
      <w:r w:rsidR="00A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федеральный бюджет в 2012 году  по сравнению с 2011 годом в 2 раза  связано с увеличением стоимости акцизного сбора  с табачных изделий в 2012 году. Рост поступления на</w:t>
      </w:r>
      <w:r w:rsidR="00480333">
        <w:rPr>
          <w:rFonts w:ascii="Times New Roman" w:hAnsi="Times New Roman" w:cs="Times New Roman"/>
          <w:sz w:val="28"/>
          <w:szCs w:val="28"/>
        </w:rPr>
        <w:t>логовых платежей и сборов в 2015 году по сравнению с 2013 и 2014</w:t>
      </w:r>
      <w:r>
        <w:rPr>
          <w:rFonts w:ascii="Times New Roman" w:hAnsi="Times New Roman" w:cs="Times New Roman"/>
          <w:sz w:val="28"/>
          <w:szCs w:val="28"/>
        </w:rPr>
        <w:t xml:space="preserve"> годами связан с ростом налогооблагаемой базы.</w:t>
      </w:r>
      <w:r w:rsidR="00E27EC2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AB24EB">
        <w:rPr>
          <w:rFonts w:ascii="Times New Roman" w:hAnsi="Times New Roman" w:cs="Times New Roman"/>
          <w:sz w:val="28"/>
          <w:szCs w:val="28"/>
        </w:rPr>
        <w:t>поступления доходов</w:t>
      </w:r>
      <w:r w:rsidR="00BC1FA0">
        <w:rPr>
          <w:rFonts w:ascii="Times New Roman" w:hAnsi="Times New Roman" w:cs="Times New Roman"/>
          <w:sz w:val="28"/>
          <w:szCs w:val="28"/>
        </w:rPr>
        <w:t xml:space="preserve"> во все уровни бюджета</w:t>
      </w:r>
      <w:r w:rsidR="00AB24EB">
        <w:rPr>
          <w:rFonts w:ascii="Times New Roman" w:hAnsi="Times New Roman" w:cs="Times New Roman"/>
          <w:sz w:val="28"/>
          <w:szCs w:val="28"/>
        </w:rPr>
        <w:t xml:space="preserve"> в 2016 году, по ср</w:t>
      </w:r>
      <w:r w:rsidR="00BC1FA0">
        <w:rPr>
          <w:rFonts w:ascii="Times New Roman" w:hAnsi="Times New Roman" w:cs="Times New Roman"/>
          <w:sz w:val="28"/>
          <w:szCs w:val="28"/>
        </w:rPr>
        <w:t>авнению с 2015 годом, связано со снижением поступления акцизов в федеральный бюджет (снизился объём отгруженной продукции с 657,3 тыс.руб. до 349,5 тыс. руб.)</w:t>
      </w:r>
      <w:r w:rsidR="005002CC">
        <w:rPr>
          <w:rFonts w:ascii="Times New Roman" w:hAnsi="Times New Roman" w:cs="Times New Roman"/>
          <w:sz w:val="28"/>
          <w:szCs w:val="28"/>
        </w:rPr>
        <w:t>.</w:t>
      </w:r>
    </w:p>
    <w:p w:rsidR="00181D5C" w:rsidRPr="006C4708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Структура распределения налогов по бюджетам разных уровней характеризуется следующей таблицей: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134"/>
        <w:gridCol w:w="1163"/>
        <w:gridCol w:w="1247"/>
        <w:gridCol w:w="1163"/>
        <w:gridCol w:w="1134"/>
      </w:tblGrid>
      <w:tr w:rsidR="006424F0" w:rsidRPr="006C4708" w:rsidTr="006424F0">
        <w:trPr>
          <w:trHeight w:val="570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</w:tcPr>
          <w:p w:rsidR="006424F0" w:rsidRPr="006C470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F0" w:rsidRPr="006424F0" w:rsidRDefault="006424F0" w:rsidP="0082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F0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</w:tr>
      <w:tr w:rsidR="006424F0" w:rsidRPr="00E152FF" w:rsidTr="005002CC">
        <w:trPr>
          <w:trHeight w:val="83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6424F0" w:rsidRPr="00E152FF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F0" w:rsidRPr="005002CC" w:rsidRDefault="006424F0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424F0" w:rsidRPr="005002CC" w:rsidRDefault="006424F0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424F0" w:rsidRPr="005002CC" w:rsidRDefault="006424F0" w:rsidP="0082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424F0" w:rsidRPr="005002CC" w:rsidRDefault="006424F0" w:rsidP="0082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F0" w:rsidRPr="005002CC" w:rsidRDefault="006424F0" w:rsidP="0082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24F0" w:rsidRPr="005002CC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0" w:rsidRPr="00E152FF" w:rsidTr="006424F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Поступило платежей во все уровни бюджета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24F0" w:rsidRPr="00E152FF" w:rsidTr="006424F0">
        <w:tc>
          <w:tcPr>
            <w:tcW w:w="2660" w:type="dxa"/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6424F0" w:rsidRPr="00E152FF" w:rsidTr="006424F0">
        <w:tc>
          <w:tcPr>
            <w:tcW w:w="2660" w:type="dxa"/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424F0" w:rsidRPr="00E152FF" w:rsidTr="006424F0">
        <w:tc>
          <w:tcPr>
            <w:tcW w:w="2660" w:type="dxa"/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424F0" w:rsidRPr="00E152FF" w:rsidTr="006424F0">
        <w:tc>
          <w:tcPr>
            <w:tcW w:w="2660" w:type="dxa"/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0" w:rsidRPr="00137C18" w:rsidRDefault="006424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24F0" w:rsidRPr="00137C18" w:rsidRDefault="006C6AB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181D5C" w:rsidRDefault="00181D5C" w:rsidP="00825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Несмотря на то, что в структуре по распределению налогов удельный вес поступлений по годам</w:t>
      </w:r>
      <w:r>
        <w:rPr>
          <w:rFonts w:ascii="Times New Roman" w:hAnsi="Times New Roman" w:cs="Times New Roman"/>
          <w:sz w:val="28"/>
          <w:szCs w:val="28"/>
        </w:rPr>
        <w:t xml:space="preserve"> по уровням бюджетной системы, имеет скачкообразный характер, </w:t>
      </w:r>
      <w:r w:rsidRPr="00E152FF">
        <w:rPr>
          <w:rFonts w:ascii="Times New Roman" w:hAnsi="Times New Roman" w:cs="Times New Roman"/>
          <w:sz w:val="28"/>
          <w:szCs w:val="28"/>
        </w:rPr>
        <w:t>значительный удельный вес приходится на налоговые и неналоговые п</w:t>
      </w:r>
      <w:r>
        <w:rPr>
          <w:rFonts w:ascii="Times New Roman" w:hAnsi="Times New Roman" w:cs="Times New Roman"/>
          <w:sz w:val="28"/>
          <w:szCs w:val="28"/>
        </w:rPr>
        <w:t>оступл</w:t>
      </w:r>
      <w:r w:rsidR="006C6AB5">
        <w:rPr>
          <w:rFonts w:ascii="Times New Roman" w:hAnsi="Times New Roman" w:cs="Times New Roman"/>
          <w:sz w:val="28"/>
          <w:szCs w:val="28"/>
        </w:rPr>
        <w:t>ения в федеральный бюджет – 80,6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1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E152FF" w:rsidRDefault="00192EC4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 года с</w:t>
      </w:r>
      <w:r w:rsidR="00181D5C">
        <w:rPr>
          <w:rFonts w:ascii="Times New Roman" w:hAnsi="Times New Roman" w:cs="Times New Roman"/>
          <w:sz w:val="28"/>
          <w:szCs w:val="28"/>
        </w:rPr>
        <w:t>овокупная задолженность по налогам и сборам сост</w:t>
      </w:r>
      <w:r>
        <w:rPr>
          <w:rFonts w:ascii="Times New Roman" w:hAnsi="Times New Roman" w:cs="Times New Roman"/>
          <w:sz w:val="28"/>
          <w:szCs w:val="28"/>
        </w:rPr>
        <w:t xml:space="preserve">авила </w:t>
      </w:r>
      <w:r w:rsidR="00230869">
        <w:rPr>
          <w:rFonts w:ascii="Times New Roman" w:hAnsi="Times New Roman" w:cs="Times New Roman"/>
          <w:sz w:val="28"/>
          <w:szCs w:val="28"/>
        </w:rPr>
        <w:t>136 079,0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тыс.руб., по сравнению с началом отче</w:t>
      </w:r>
      <w:r>
        <w:rPr>
          <w:rFonts w:ascii="Times New Roman" w:hAnsi="Times New Roman" w:cs="Times New Roman"/>
          <w:sz w:val="28"/>
          <w:szCs w:val="28"/>
        </w:rPr>
        <w:t>тног</w:t>
      </w:r>
      <w:r w:rsidR="00230869">
        <w:rPr>
          <w:rFonts w:ascii="Times New Roman" w:hAnsi="Times New Roman" w:cs="Times New Roman"/>
          <w:sz w:val="28"/>
          <w:szCs w:val="28"/>
        </w:rPr>
        <w:t>о года увеличилась на 16 281,0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совокупной задолженности наибольший удельный вес приходится на задолженность по федеральным налогам </w:t>
      </w:r>
      <w:r w:rsidR="00192EC4">
        <w:rPr>
          <w:rFonts w:ascii="Times New Roman" w:hAnsi="Times New Roman" w:cs="Times New Roman"/>
          <w:sz w:val="28"/>
          <w:szCs w:val="28"/>
        </w:rPr>
        <w:t xml:space="preserve">– </w:t>
      </w:r>
      <w:r w:rsidR="00230869">
        <w:rPr>
          <w:rFonts w:ascii="Times New Roman" w:hAnsi="Times New Roman" w:cs="Times New Roman"/>
          <w:sz w:val="28"/>
          <w:szCs w:val="28"/>
        </w:rPr>
        <w:t>76,9</w:t>
      </w:r>
      <w:r w:rsidRPr="00E152F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задолженности по налогам и сборам наибольший удельный вес занимает недо</w:t>
      </w:r>
      <w:r w:rsidR="00977274">
        <w:rPr>
          <w:rFonts w:ascii="Times New Roman" w:hAnsi="Times New Roman" w:cs="Times New Roman"/>
          <w:sz w:val="28"/>
          <w:szCs w:val="28"/>
        </w:rPr>
        <w:t>имка</w:t>
      </w:r>
      <w:r w:rsidR="00230869">
        <w:rPr>
          <w:rFonts w:ascii="Times New Roman" w:hAnsi="Times New Roman" w:cs="Times New Roman"/>
          <w:sz w:val="28"/>
          <w:szCs w:val="28"/>
        </w:rPr>
        <w:t xml:space="preserve"> по федеральным налогам и сборам</w:t>
      </w:r>
      <w:r w:rsidR="00977274">
        <w:rPr>
          <w:rFonts w:ascii="Times New Roman" w:hAnsi="Times New Roman" w:cs="Times New Roman"/>
          <w:sz w:val="28"/>
          <w:szCs w:val="28"/>
        </w:rPr>
        <w:t>, по состоянию на 01.01.2017</w:t>
      </w:r>
      <w:r w:rsidR="00050F31">
        <w:rPr>
          <w:rFonts w:ascii="Times New Roman" w:hAnsi="Times New Roman" w:cs="Times New Roman"/>
          <w:sz w:val="28"/>
          <w:szCs w:val="28"/>
        </w:rPr>
        <w:t xml:space="preserve"> года ее объем составлял 73 510,0 тыс.руб. или 79,4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недоимка во все уро</w:t>
      </w:r>
      <w:r w:rsidR="00977274">
        <w:rPr>
          <w:rFonts w:ascii="Times New Roman" w:hAnsi="Times New Roman" w:cs="Times New Roman"/>
          <w:sz w:val="28"/>
          <w:szCs w:val="28"/>
        </w:rPr>
        <w:t>вни бюджетов увел</w:t>
      </w:r>
      <w:r w:rsidR="00B66F73">
        <w:rPr>
          <w:rFonts w:ascii="Times New Roman" w:hAnsi="Times New Roman" w:cs="Times New Roman"/>
          <w:sz w:val="28"/>
          <w:szCs w:val="28"/>
        </w:rPr>
        <w:t>ичилась на</w:t>
      </w:r>
      <w:r w:rsidR="00050F31">
        <w:rPr>
          <w:rFonts w:ascii="Times New Roman" w:hAnsi="Times New Roman" w:cs="Times New Roman"/>
          <w:sz w:val="28"/>
          <w:szCs w:val="28"/>
        </w:rPr>
        <w:t xml:space="preserve">      4 000,0</w:t>
      </w:r>
      <w:r w:rsidR="0097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181D5C" w:rsidRDefault="00181D5C" w:rsidP="00AA3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AA36BC">
        <w:rPr>
          <w:rFonts w:ascii="Times New Roman" w:hAnsi="Times New Roman" w:cs="Times New Roman"/>
          <w:sz w:val="28"/>
          <w:szCs w:val="28"/>
        </w:rPr>
        <w:t>тура задолженности на 01.01.2016 года и 01.01.2017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в следующей таблице:                                                                                                         </w:t>
      </w:r>
      <w:r w:rsidR="00AA36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(тыс.руб.)             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134"/>
        <w:gridCol w:w="992"/>
        <w:gridCol w:w="851"/>
        <w:gridCol w:w="850"/>
        <w:gridCol w:w="851"/>
        <w:gridCol w:w="850"/>
      </w:tblGrid>
      <w:tr w:rsidR="00550535" w:rsidTr="00AA36BC">
        <w:trPr>
          <w:trHeight w:val="2563"/>
        </w:trPr>
        <w:tc>
          <w:tcPr>
            <w:tcW w:w="1418" w:type="dxa"/>
            <w:vMerge w:val="restart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Виды бюджетов</w:t>
            </w:r>
          </w:p>
        </w:tc>
        <w:tc>
          <w:tcPr>
            <w:tcW w:w="2126" w:type="dxa"/>
            <w:gridSpan w:val="2"/>
          </w:tcPr>
          <w:p w:rsidR="00550535" w:rsidRPr="00A1668D" w:rsidRDefault="00550535" w:rsidP="00825B5B">
            <w:pPr>
              <w:spacing w:after="0"/>
              <w:ind w:left="30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35" w:rsidRPr="00A1668D" w:rsidRDefault="00550535" w:rsidP="00825B5B">
            <w:pPr>
              <w:spacing w:after="0"/>
              <w:ind w:left="30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550535" w:rsidRPr="00A1668D" w:rsidRDefault="00550535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550535" w:rsidRPr="00A1668D" w:rsidRDefault="00550535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  </w:t>
            </w:r>
          </w:p>
          <w:p w:rsidR="00550535" w:rsidRPr="00A1668D" w:rsidRDefault="00550535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50535" w:rsidRPr="00A1668D" w:rsidRDefault="00550535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недо</w:t>
            </w: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имки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в  %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недоимки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 xml:space="preserve">в  %       </w:t>
            </w:r>
          </w:p>
        </w:tc>
      </w:tr>
      <w:tr w:rsidR="00550535" w:rsidTr="00550535">
        <w:tc>
          <w:tcPr>
            <w:tcW w:w="1418" w:type="dxa"/>
            <w:vMerge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Задолженность всего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В.т.ч.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Задолженность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В.т.ч.</w:t>
            </w:r>
          </w:p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5" w:rsidTr="00550535">
        <w:tc>
          <w:tcPr>
            <w:tcW w:w="1418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104 178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75 734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73 510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550535" w:rsidTr="00550535">
        <w:tc>
          <w:tcPr>
            <w:tcW w:w="1418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6 797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D">
              <w:rPr>
                <w:rFonts w:ascii="Times New Roman" w:hAnsi="Times New Roman" w:cs="Times New Roman"/>
                <w:sz w:val="24"/>
                <w:szCs w:val="24"/>
              </w:rPr>
              <w:t>6 369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14 766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10 376</w:t>
            </w:r>
          </w:p>
        </w:tc>
        <w:tc>
          <w:tcPr>
            <w:tcW w:w="851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раза</w:t>
            </w:r>
          </w:p>
        </w:tc>
        <w:tc>
          <w:tcPr>
            <w:tcW w:w="850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550535" w:rsidTr="00550535">
        <w:tc>
          <w:tcPr>
            <w:tcW w:w="1418" w:type="dxa"/>
          </w:tcPr>
          <w:p w:rsidR="00550535" w:rsidRPr="00A1668D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8 823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6 535</w:t>
            </w:r>
          </w:p>
        </w:tc>
        <w:tc>
          <w:tcPr>
            <w:tcW w:w="1134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16 694</w:t>
            </w:r>
          </w:p>
        </w:tc>
        <w:tc>
          <w:tcPr>
            <w:tcW w:w="992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8 752</w:t>
            </w:r>
          </w:p>
        </w:tc>
        <w:tc>
          <w:tcPr>
            <w:tcW w:w="851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850" w:type="dxa"/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0535" w:rsidRPr="00A1668D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550535" w:rsidTr="00550535">
        <w:tc>
          <w:tcPr>
            <w:tcW w:w="1418" w:type="dxa"/>
          </w:tcPr>
          <w:p w:rsidR="00550535" w:rsidRPr="008C0ABA" w:rsidRDefault="00550535" w:rsidP="00825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A">
              <w:rPr>
                <w:rFonts w:ascii="Times New Roman" w:hAnsi="Times New Roman" w:cs="Times New Roman"/>
                <w:b/>
                <w:sz w:val="24"/>
                <w:szCs w:val="24"/>
              </w:rPr>
              <w:t>119 798</w:t>
            </w:r>
          </w:p>
        </w:tc>
        <w:tc>
          <w:tcPr>
            <w:tcW w:w="992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BA">
              <w:rPr>
                <w:rFonts w:ascii="Times New Roman" w:hAnsi="Times New Roman" w:cs="Times New Roman"/>
                <w:b/>
                <w:sz w:val="24"/>
                <w:szCs w:val="24"/>
              </w:rPr>
              <w:t>88 638</w:t>
            </w:r>
          </w:p>
        </w:tc>
        <w:tc>
          <w:tcPr>
            <w:tcW w:w="1134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136 079</w:t>
            </w:r>
          </w:p>
        </w:tc>
        <w:tc>
          <w:tcPr>
            <w:tcW w:w="992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92 638</w:t>
            </w:r>
          </w:p>
        </w:tc>
        <w:tc>
          <w:tcPr>
            <w:tcW w:w="851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113,6</w:t>
            </w:r>
          </w:p>
        </w:tc>
        <w:tc>
          <w:tcPr>
            <w:tcW w:w="850" w:type="dxa"/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0535" w:rsidRPr="008C0ABA" w:rsidRDefault="0055053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E152FF" w:rsidRDefault="00181D5C" w:rsidP="00825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4032FD" w:rsidRDefault="00CD768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2FD">
        <w:rPr>
          <w:rFonts w:ascii="Times New Roman" w:hAnsi="Times New Roman" w:cs="Times New Roman"/>
          <w:sz w:val="28"/>
          <w:szCs w:val="28"/>
        </w:rPr>
        <w:t>За 2016</w:t>
      </w:r>
      <w:r w:rsidR="0023576D">
        <w:rPr>
          <w:rFonts w:ascii="Times New Roman" w:hAnsi="Times New Roman" w:cs="Times New Roman"/>
          <w:sz w:val="28"/>
          <w:szCs w:val="28"/>
        </w:rPr>
        <w:t xml:space="preserve"> год в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бюджет Погарского района планировалось поступление собственных доходов (по уточненном</w:t>
      </w:r>
      <w:r w:rsidR="00B66F73" w:rsidRPr="004032FD">
        <w:rPr>
          <w:rFonts w:ascii="Times New Roman" w:hAnsi="Times New Roman" w:cs="Times New Roman"/>
          <w:sz w:val="28"/>
          <w:szCs w:val="28"/>
        </w:rPr>
        <w:t xml:space="preserve">у плану) в сумме </w:t>
      </w:r>
      <w:r w:rsidR="0023576D">
        <w:rPr>
          <w:rFonts w:ascii="Times New Roman" w:hAnsi="Times New Roman" w:cs="Times New Roman"/>
          <w:sz w:val="28"/>
          <w:szCs w:val="28"/>
        </w:rPr>
        <w:t>125 231,1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тыс. руб, </w:t>
      </w:r>
      <w:r w:rsidR="0023576D">
        <w:rPr>
          <w:rFonts w:ascii="Times New Roman" w:hAnsi="Times New Roman" w:cs="Times New Roman"/>
          <w:sz w:val="28"/>
          <w:szCs w:val="28"/>
        </w:rPr>
        <w:t>фактически поступило 128 136,6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23576D">
        <w:rPr>
          <w:rFonts w:ascii="Times New Roman" w:hAnsi="Times New Roman" w:cs="Times New Roman"/>
          <w:sz w:val="28"/>
          <w:szCs w:val="28"/>
        </w:rPr>
        <w:t>Выполнение плана составило 102,3</w:t>
      </w:r>
      <w:r w:rsidRPr="004032FD">
        <w:rPr>
          <w:rFonts w:ascii="Times New Roman" w:hAnsi="Times New Roman" w:cs="Times New Roman"/>
          <w:sz w:val="28"/>
          <w:szCs w:val="28"/>
        </w:rPr>
        <w:t>%</w:t>
      </w:r>
      <w:r w:rsidR="004032FD">
        <w:rPr>
          <w:rFonts w:ascii="Times New Roman" w:hAnsi="Times New Roman" w:cs="Times New Roman"/>
          <w:sz w:val="28"/>
          <w:szCs w:val="28"/>
        </w:rPr>
        <w:t>.</w:t>
      </w:r>
      <w:r w:rsidRPr="004032FD">
        <w:rPr>
          <w:rFonts w:ascii="Times New Roman" w:hAnsi="Times New Roman" w:cs="Times New Roman"/>
          <w:sz w:val="28"/>
          <w:szCs w:val="28"/>
        </w:rPr>
        <w:t xml:space="preserve"> По сравнению с 2015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годом собстве</w:t>
      </w:r>
      <w:r w:rsidR="0023576D">
        <w:rPr>
          <w:rFonts w:ascii="Times New Roman" w:hAnsi="Times New Roman" w:cs="Times New Roman"/>
          <w:sz w:val="28"/>
          <w:szCs w:val="28"/>
        </w:rPr>
        <w:t>нных доходов в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бюджет района посту</w:t>
      </w:r>
      <w:r w:rsidR="0023576D">
        <w:rPr>
          <w:rFonts w:ascii="Times New Roman" w:hAnsi="Times New Roman" w:cs="Times New Roman"/>
          <w:sz w:val="28"/>
          <w:szCs w:val="28"/>
        </w:rPr>
        <w:t>пило на 11 582,2</w:t>
      </w:r>
      <w:r w:rsidR="00AA36BC" w:rsidRPr="004032FD">
        <w:rPr>
          <w:rFonts w:ascii="Times New Roman" w:hAnsi="Times New Roman" w:cs="Times New Roman"/>
          <w:sz w:val="28"/>
          <w:szCs w:val="28"/>
        </w:rPr>
        <w:t xml:space="preserve"> </w:t>
      </w:r>
      <w:r w:rsidR="0023576D">
        <w:rPr>
          <w:rFonts w:ascii="Times New Roman" w:hAnsi="Times New Roman" w:cs="Times New Roman"/>
          <w:sz w:val="28"/>
          <w:szCs w:val="28"/>
        </w:rPr>
        <w:t>тыс.руб. или на 9,9% больше</w:t>
      </w:r>
      <w:r w:rsidR="00181D5C" w:rsidRPr="004032FD"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76D" w:rsidRDefault="0023576D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76D" w:rsidRPr="004032FD" w:rsidRDefault="0023576D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4032FD" w:rsidRDefault="00D9011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2FD">
        <w:rPr>
          <w:rFonts w:ascii="Times New Roman" w:hAnsi="Times New Roman" w:cs="Times New Roman"/>
          <w:sz w:val="28"/>
          <w:szCs w:val="28"/>
        </w:rPr>
        <w:t>В 2016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году в бюджеты поселений планировалось поступление собственных доходов (</w:t>
      </w:r>
      <w:r w:rsidR="00CD768C" w:rsidRPr="004032FD">
        <w:rPr>
          <w:rFonts w:ascii="Times New Roman" w:hAnsi="Times New Roman" w:cs="Times New Roman"/>
          <w:sz w:val="28"/>
          <w:szCs w:val="28"/>
        </w:rPr>
        <w:t xml:space="preserve">уточненный план) в сумме </w:t>
      </w:r>
      <w:r w:rsidR="004032FD">
        <w:rPr>
          <w:rFonts w:ascii="Times New Roman" w:hAnsi="Times New Roman" w:cs="Times New Roman"/>
          <w:sz w:val="28"/>
          <w:szCs w:val="28"/>
        </w:rPr>
        <w:t>41 603,3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тыс.руб., фактически </w:t>
      </w:r>
      <w:r w:rsidR="004032FD">
        <w:rPr>
          <w:rFonts w:ascii="Times New Roman" w:hAnsi="Times New Roman" w:cs="Times New Roman"/>
          <w:sz w:val="28"/>
          <w:szCs w:val="28"/>
        </w:rPr>
        <w:t>поступило 35 758,6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тыс.руб. Вып</w:t>
      </w:r>
      <w:r w:rsidR="004032FD">
        <w:rPr>
          <w:rFonts w:ascii="Times New Roman" w:hAnsi="Times New Roman" w:cs="Times New Roman"/>
          <w:sz w:val="28"/>
          <w:szCs w:val="28"/>
        </w:rPr>
        <w:t>олнение плана составило 86,0%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.  По </w:t>
      </w:r>
      <w:r w:rsidR="0023576D">
        <w:rPr>
          <w:rFonts w:ascii="Times New Roman" w:hAnsi="Times New Roman" w:cs="Times New Roman"/>
          <w:sz w:val="28"/>
          <w:szCs w:val="28"/>
        </w:rPr>
        <w:t xml:space="preserve">   </w:t>
      </w:r>
      <w:r w:rsidRPr="004032FD">
        <w:rPr>
          <w:rFonts w:ascii="Times New Roman" w:hAnsi="Times New Roman" w:cs="Times New Roman"/>
          <w:sz w:val="28"/>
          <w:szCs w:val="28"/>
        </w:rPr>
        <w:lastRenderedPageBreak/>
        <w:t>сравнению с 2015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годом собственных доходов </w:t>
      </w:r>
      <w:r w:rsidR="004032FD">
        <w:rPr>
          <w:rFonts w:ascii="Times New Roman" w:hAnsi="Times New Roman" w:cs="Times New Roman"/>
          <w:sz w:val="28"/>
          <w:szCs w:val="28"/>
        </w:rPr>
        <w:t>поступило на 534,6 тыс.руб. больше</w:t>
      </w:r>
      <w:r w:rsidR="00181D5C" w:rsidRPr="004032FD">
        <w:rPr>
          <w:rFonts w:ascii="Times New Roman" w:hAnsi="Times New Roman" w:cs="Times New Roman"/>
          <w:sz w:val="28"/>
          <w:szCs w:val="28"/>
        </w:rPr>
        <w:t>, что связано не только с зачислением в 2015 году платежей от акцизного сбора на ГСМ в районный бюджет, но и с</w:t>
      </w:r>
      <w:r w:rsidR="00C6477E" w:rsidRPr="004032FD">
        <w:rPr>
          <w:rFonts w:ascii="Times New Roman" w:hAnsi="Times New Roman" w:cs="Times New Roman"/>
          <w:sz w:val="28"/>
          <w:szCs w:val="28"/>
        </w:rPr>
        <w:t>о</w:t>
      </w:r>
      <w:r w:rsidR="00181D5C" w:rsidRPr="004032FD">
        <w:rPr>
          <w:rFonts w:ascii="Times New Roman" w:hAnsi="Times New Roman" w:cs="Times New Roman"/>
          <w:sz w:val="28"/>
          <w:szCs w:val="28"/>
        </w:rPr>
        <w:t xml:space="preserve"> снижением платежей по другим видам налогов.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Доходна</w:t>
      </w:r>
      <w:r w:rsidR="00D9011C">
        <w:rPr>
          <w:rFonts w:ascii="Times New Roman" w:hAnsi="Times New Roman" w:cs="Times New Roman"/>
          <w:sz w:val="28"/>
          <w:szCs w:val="28"/>
        </w:rPr>
        <w:t xml:space="preserve">я часть районного бюджета в 2016 году исполнена в сумме </w:t>
      </w:r>
      <w:r w:rsidR="00D529DA">
        <w:rPr>
          <w:rFonts w:ascii="Times New Roman" w:hAnsi="Times New Roman" w:cs="Times New Roman"/>
          <w:sz w:val="28"/>
          <w:szCs w:val="28"/>
        </w:rPr>
        <w:t>478 001,9 тыс.руб., что на 16 422,7 тыс.руб</w:t>
      </w:r>
      <w:r w:rsidR="002F6FEA">
        <w:rPr>
          <w:rFonts w:ascii="Times New Roman" w:hAnsi="Times New Roman" w:cs="Times New Roman"/>
          <w:sz w:val="28"/>
          <w:szCs w:val="28"/>
        </w:rPr>
        <w:t>.</w:t>
      </w:r>
      <w:r w:rsidR="00D529DA">
        <w:rPr>
          <w:rFonts w:ascii="Times New Roman" w:hAnsi="Times New Roman" w:cs="Times New Roman"/>
          <w:sz w:val="28"/>
          <w:szCs w:val="28"/>
        </w:rPr>
        <w:t xml:space="preserve"> или на 3,6</w:t>
      </w:r>
      <w:r>
        <w:rPr>
          <w:rFonts w:ascii="Times New Roman" w:hAnsi="Times New Roman" w:cs="Times New Roman"/>
          <w:sz w:val="28"/>
          <w:szCs w:val="28"/>
        </w:rPr>
        <w:t xml:space="preserve"> % больше</w:t>
      </w:r>
      <w:r w:rsidR="002F6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1C">
        <w:rPr>
          <w:rFonts w:ascii="Times New Roman" w:hAnsi="Times New Roman" w:cs="Times New Roman"/>
          <w:sz w:val="28"/>
          <w:szCs w:val="28"/>
        </w:rPr>
        <w:t>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годом. Это связано не только с увеличением поступления собственных доходов, но и с увеличением межбюджетных трансфертов. Уд</w:t>
      </w:r>
      <w:r w:rsidR="0019557E">
        <w:rPr>
          <w:rFonts w:ascii="Times New Roman" w:hAnsi="Times New Roman" w:cs="Times New Roman"/>
          <w:sz w:val="28"/>
          <w:szCs w:val="28"/>
        </w:rPr>
        <w:t xml:space="preserve">ельный вес собственных доходов </w:t>
      </w:r>
      <w:r>
        <w:rPr>
          <w:rFonts w:ascii="Times New Roman" w:hAnsi="Times New Roman" w:cs="Times New Roman"/>
          <w:sz w:val="28"/>
          <w:szCs w:val="28"/>
        </w:rPr>
        <w:t>в доходн</w:t>
      </w:r>
      <w:r w:rsidR="00D9011C">
        <w:rPr>
          <w:rFonts w:ascii="Times New Roman" w:hAnsi="Times New Roman" w:cs="Times New Roman"/>
          <w:sz w:val="28"/>
          <w:szCs w:val="28"/>
        </w:rPr>
        <w:t xml:space="preserve">ой части бюджета составляет </w:t>
      </w:r>
      <w:r w:rsidR="00D529DA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529DA">
        <w:rPr>
          <w:rFonts w:ascii="Times New Roman" w:hAnsi="Times New Roman" w:cs="Times New Roman"/>
          <w:sz w:val="28"/>
          <w:szCs w:val="28"/>
        </w:rPr>
        <w:t>безвозмездные поступления 73,2</w:t>
      </w:r>
      <w:r w:rsidR="00D901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 чем свидетельствует следующая таблица:</w:t>
      </w:r>
    </w:p>
    <w:p w:rsidR="00181D5C" w:rsidRPr="00A42130" w:rsidRDefault="00181D5C" w:rsidP="00181D5C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213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1305"/>
        <w:gridCol w:w="1275"/>
        <w:gridCol w:w="1276"/>
        <w:gridCol w:w="851"/>
        <w:gridCol w:w="850"/>
        <w:gridCol w:w="851"/>
      </w:tblGrid>
      <w:tr w:rsidR="00181D5C" w:rsidRPr="00A42130" w:rsidTr="00825B5B">
        <w:trPr>
          <w:trHeight w:val="173"/>
        </w:trPr>
        <w:tc>
          <w:tcPr>
            <w:tcW w:w="3085" w:type="dxa"/>
            <w:vMerge w:val="restart"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05" w:type="dxa"/>
            <w:vMerge w:val="restart"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81D5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81D5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81D5C" w:rsidRPr="00A421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Исполнение плана %</w:t>
            </w:r>
          </w:p>
        </w:tc>
        <w:tc>
          <w:tcPr>
            <w:tcW w:w="850" w:type="dxa"/>
            <w:vMerge w:val="restart"/>
          </w:tcPr>
          <w:p w:rsidR="00181D5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Темп роста 2016 года к 2015</w:t>
            </w:r>
            <w:r w:rsidR="00181D5C" w:rsidRPr="00A421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доходов в</w:t>
            </w:r>
          </w:p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D5C" w:rsidRPr="00A42130" w:rsidTr="00825B5B">
        <w:trPr>
          <w:trHeight w:val="139"/>
        </w:trPr>
        <w:tc>
          <w:tcPr>
            <w:tcW w:w="3085" w:type="dxa"/>
            <w:vMerge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Уточнённый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851" w:type="dxa"/>
            <w:vMerge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1D5C" w:rsidRPr="00A42130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1C" w:rsidRPr="00A42130" w:rsidTr="00825B5B">
        <w:tc>
          <w:tcPr>
            <w:tcW w:w="3085" w:type="dxa"/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районного бюджета  в том числе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A42130" w:rsidRPr="00D32FCC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D466A0"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A0" w:rsidRPr="00D32FCC" w:rsidRDefault="00D93C66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125 231,1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66" w:rsidRPr="00D32FCC" w:rsidRDefault="00D93C66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128 136,6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42C" w:rsidRPr="00D32FCC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850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3DE" w:rsidRPr="00D32FCC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109,9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CEF" w:rsidRPr="00D32FCC" w:rsidRDefault="0007524F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92 007,0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94 703,</w:t>
            </w:r>
            <w:r w:rsidR="00D93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011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ГСМ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12 685,0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13 752,5</w:t>
            </w:r>
          </w:p>
        </w:tc>
        <w:tc>
          <w:tcPr>
            <w:tcW w:w="851" w:type="dxa"/>
          </w:tcPr>
          <w:p w:rsidR="00D9011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5" w:type="dxa"/>
          </w:tcPr>
          <w:p w:rsid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1275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11 515,0</w:t>
            </w:r>
          </w:p>
        </w:tc>
        <w:tc>
          <w:tcPr>
            <w:tcW w:w="1276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11 441,5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2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9011C" w:rsidRPr="00A42130" w:rsidTr="00825B5B">
        <w:trPr>
          <w:trHeight w:val="552"/>
        </w:trPr>
        <w:tc>
          <w:tcPr>
            <w:tcW w:w="308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</w:t>
            </w:r>
            <w:r w:rsidR="00D9011C" w:rsidRPr="00A4213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851" w:type="dxa"/>
          </w:tcPr>
          <w:p w:rsidR="00D9011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раза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Налог взымаемый в связи с патентной системой налогообложения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D9011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раза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Государственная   пошлина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1 411,1</w:t>
            </w:r>
          </w:p>
        </w:tc>
        <w:tc>
          <w:tcPr>
            <w:tcW w:w="851" w:type="dxa"/>
          </w:tcPr>
          <w:p w:rsidR="00D9011C" w:rsidRPr="00A42130" w:rsidRDefault="00F4642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05" w:type="dxa"/>
          </w:tcPr>
          <w:p w:rsid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275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3 095,0</w:t>
            </w:r>
          </w:p>
        </w:tc>
        <w:tc>
          <w:tcPr>
            <w:tcW w:w="1276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2 055,5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2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305" w:type="dxa"/>
          </w:tcPr>
          <w:p w:rsid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1275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660,2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466A0" w:rsidRPr="00A42130" w:rsidTr="00825B5B">
        <w:tc>
          <w:tcPr>
            <w:tcW w:w="3085" w:type="dxa"/>
          </w:tcPr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доходы от использования имущества </w:t>
            </w:r>
          </w:p>
        </w:tc>
        <w:tc>
          <w:tcPr>
            <w:tcW w:w="1305" w:type="dxa"/>
          </w:tcPr>
          <w:p w:rsidR="00D466A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66A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66A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466A0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66A0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66A0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305" w:type="dxa"/>
          </w:tcPr>
          <w:p w:rsid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1275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1 106,6</w:t>
            </w:r>
          </w:p>
        </w:tc>
        <w:tc>
          <w:tcPr>
            <w:tcW w:w="1276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0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1 224,4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850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DE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раза</w:t>
            </w:r>
          </w:p>
        </w:tc>
        <w:tc>
          <w:tcPr>
            <w:tcW w:w="851" w:type="dxa"/>
          </w:tcPr>
          <w:p w:rsidR="00D9011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D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Штрафы, санкции,        возмещение ущерба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5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  <w:tc>
          <w:tcPr>
            <w:tcW w:w="1276" w:type="dxa"/>
          </w:tcPr>
          <w:p w:rsidR="00D9011C" w:rsidRPr="00A42130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5" w:type="dxa"/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B27AE"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024,8</w:t>
            </w:r>
          </w:p>
        </w:tc>
        <w:tc>
          <w:tcPr>
            <w:tcW w:w="1275" w:type="dxa"/>
          </w:tcPr>
          <w:p w:rsidR="00D9011C" w:rsidRPr="00D32FCC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410 137,6</w:t>
            </w:r>
          </w:p>
        </w:tc>
        <w:tc>
          <w:tcPr>
            <w:tcW w:w="1276" w:type="dxa"/>
          </w:tcPr>
          <w:p w:rsidR="00D9011C" w:rsidRPr="00D32FCC" w:rsidRDefault="00D466A0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349 865,</w:t>
            </w:r>
            <w:r w:rsidR="00801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011C" w:rsidRPr="00D32FCC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850" w:type="dxa"/>
          </w:tcPr>
          <w:p w:rsidR="00D9011C" w:rsidRPr="00D32FCC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851" w:type="dxa"/>
          </w:tcPr>
          <w:p w:rsidR="00D9011C" w:rsidRPr="00D32FCC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1275" w:type="dxa"/>
          </w:tcPr>
          <w:p w:rsidR="00D9011C" w:rsidRPr="00A42130" w:rsidRDefault="007B27A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65 081,7</w:t>
            </w:r>
          </w:p>
        </w:tc>
        <w:tc>
          <w:tcPr>
            <w:tcW w:w="1276" w:type="dxa"/>
          </w:tcPr>
          <w:p w:rsidR="00D9011C" w:rsidRPr="00A42130" w:rsidRDefault="007B27A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65 081,7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1275" w:type="dxa"/>
          </w:tcPr>
          <w:p w:rsidR="00D9011C" w:rsidRPr="00A42130" w:rsidRDefault="007B27A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93 129,5</w:t>
            </w:r>
          </w:p>
        </w:tc>
        <w:tc>
          <w:tcPr>
            <w:tcW w:w="1276" w:type="dxa"/>
          </w:tcPr>
          <w:p w:rsidR="00D9011C" w:rsidRPr="00A42130" w:rsidRDefault="007B27A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35 444,1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75" w:type="dxa"/>
          </w:tcPr>
          <w:p w:rsidR="00D9011C" w:rsidRPr="00A42130" w:rsidRDefault="00D32FC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230 129,9</w:t>
            </w:r>
          </w:p>
        </w:tc>
        <w:tc>
          <w:tcPr>
            <w:tcW w:w="1276" w:type="dxa"/>
          </w:tcPr>
          <w:p w:rsidR="00D9011C" w:rsidRPr="00A42130" w:rsidRDefault="00D32FC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228 900,1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="00D9011C" w:rsidRPr="00A42130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275" w:type="dxa"/>
          </w:tcPr>
          <w:p w:rsidR="00D9011C" w:rsidRPr="00A42130" w:rsidRDefault="00636B3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21 796,5</w:t>
            </w:r>
          </w:p>
        </w:tc>
        <w:tc>
          <w:tcPr>
            <w:tcW w:w="1276" w:type="dxa"/>
          </w:tcPr>
          <w:p w:rsidR="00D9011C" w:rsidRPr="00A42130" w:rsidRDefault="0039249B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20 439,</w:t>
            </w:r>
            <w:r w:rsidR="0080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9011C" w:rsidRPr="00A42130" w:rsidTr="00825B5B">
        <w:trPr>
          <w:trHeight w:val="672"/>
        </w:trPr>
        <w:tc>
          <w:tcPr>
            <w:tcW w:w="3085" w:type="dxa"/>
          </w:tcPr>
          <w:p w:rsidR="00D9011C" w:rsidRPr="00A42130" w:rsidRDefault="00A4213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субсидий, </w:t>
            </w:r>
            <w:r w:rsidR="00D9011C" w:rsidRPr="00A42130">
              <w:rPr>
                <w:rFonts w:ascii="Times New Roman" w:hAnsi="Times New Roman" w:cs="Times New Roman"/>
                <w:sz w:val="24"/>
                <w:szCs w:val="24"/>
              </w:rPr>
              <w:t>субвенций</w:t>
            </w:r>
          </w:p>
        </w:tc>
        <w:tc>
          <w:tcPr>
            <w:tcW w:w="1305" w:type="dxa"/>
          </w:tcPr>
          <w:p w:rsidR="00D9011C" w:rsidRPr="00A42130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4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30"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1275" w:type="dxa"/>
          </w:tcPr>
          <w:p w:rsidR="00D9011C" w:rsidRPr="00A42130" w:rsidRDefault="00D32FC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011C" w:rsidRPr="00A42130" w:rsidRDefault="00D32FC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011C" w:rsidRPr="00A42130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011C" w:rsidRPr="00A42130" w:rsidRDefault="000551D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11C" w:rsidRPr="00A42130" w:rsidTr="00825B5B">
        <w:tc>
          <w:tcPr>
            <w:tcW w:w="3085" w:type="dxa"/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305" w:type="dxa"/>
          </w:tcPr>
          <w:p w:rsidR="00D9011C" w:rsidRPr="00D32FCC" w:rsidRDefault="00D9011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  <w:r w:rsidR="00D466A0"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FCC">
              <w:rPr>
                <w:rFonts w:ascii="Times New Roman" w:hAnsi="Times New Roman" w:cs="Times New Roman"/>
                <w:b/>
                <w:sz w:val="24"/>
                <w:szCs w:val="24"/>
              </w:rPr>
              <w:t>579,2</w:t>
            </w:r>
          </w:p>
        </w:tc>
        <w:tc>
          <w:tcPr>
            <w:tcW w:w="1275" w:type="dxa"/>
          </w:tcPr>
          <w:p w:rsidR="00D9011C" w:rsidRPr="00D32FCC" w:rsidRDefault="00A154D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535 368,7</w:t>
            </w:r>
          </w:p>
        </w:tc>
        <w:tc>
          <w:tcPr>
            <w:tcW w:w="1276" w:type="dxa"/>
          </w:tcPr>
          <w:p w:rsidR="00D9011C" w:rsidRPr="00D32FCC" w:rsidRDefault="00801EF5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478 001,9</w:t>
            </w:r>
          </w:p>
        </w:tc>
        <w:tc>
          <w:tcPr>
            <w:tcW w:w="851" w:type="dxa"/>
          </w:tcPr>
          <w:p w:rsidR="00D9011C" w:rsidRPr="00D32FCC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850" w:type="dxa"/>
          </w:tcPr>
          <w:p w:rsidR="00D9011C" w:rsidRPr="00D32FCC" w:rsidRDefault="00F853DE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D9011C" w:rsidRPr="00D32FCC" w:rsidRDefault="00066CEF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Default="00181D5C" w:rsidP="00825B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 собств</w:t>
      </w:r>
      <w:r w:rsidR="002F6FEA">
        <w:rPr>
          <w:rFonts w:ascii="Times New Roman" w:hAnsi="Times New Roman" w:cs="Times New Roman"/>
          <w:sz w:val="28"/>
          <w:szCs w:val="28"/>
        </w:rPr>
        <w:t>енных доходов при плане 125 231,1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 посту</w:t>
      </w:r>
      <w:r w:rsidR="002F6FEA">
        <w:rPr>
          <w:rFonts w:ascii="Times New Roman" w:hAnsi="Times New Roman" w:cs="Times New Roman"/>
          <w:sz w:val="28"/>
          <w:szCs w:val="28"/>
        </w:rPr>
        <w:t>пило 128 136,6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F6FEA">
        <w:rPr>
          <w:rFonts w:ascii="Times New Roman" w:hAnsi="Times New Roman" w:cs="Times New Roman"/>
          <w:sz w:val="28"/>
          <w:szCs w:val="28"/>
        </w:rPr>
        <w:t xml:space="preserve"> Уточненный план выполнен на 102,3%. По сравнению с 2015</w:t>
      </w:r>
      <w:r w:rsidR="002E1D87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собствен</w:t>
      </w:r>
      <w:r w:rsidR="002F6FEA">
        <w:rPr>
          <w:rFonts w:ascii="Times New Roman" w:hAnsi="Times New Roman" w:cs="Times New Roman"/>
          <w:sz w:val="28"/>
          <w:szCs w:val="28"/>
        </w:rPr>
        <w:t>ных доходов поступило на 11 582,2 тыс.руб или на 9,9</w:t>
      </w:r>
      <w:r>
        <w:rPr>
          <w:rFonts w:ascii="Times New Roman" w:hAnsi="Times New Roman" w:cs="Times New Roman"/>
          <w:sz w:val="28"/>
          <w:szCs w:val="28"/>
        </w:rPr>
        <w:t>%  больше.</w:t>
      </w:r>
    </w:p>
    <w:p w:rsidR="00181D5C" w:rsidRPr="00E152FF" w:rsidRDefault="00181D5C" w:rsidP="0018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</w:t>
      </w:r>
      <w:r w:rsidRPr="00E152FF">
        <w:rPr>
          <w:rFonts w:ascii="Times New Roman" w:hAnsi="Times New Roman" w:cs="Times New Roman"/>
          <w:sz w:val="28"/>
          <w:szCs w:val="28"/>
        </w:rPr>
        <w:t>районного бюджета хар</w:t>
      </w:r>
      <w:r>
        <w:rPr>
          <w:rFonts w:ascii="Times New Roman" w:hAnsi="Times New Roman" w:cs="Times New Roman"/>
          <w:sz w:val="28"/>
          <w:szCs w:val="28"/>
        </w:rPr>
        <w:t>актеризуется следующей таблице:</w:t>
      </w: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1275"/>
        <w:gridCol w:w="851"/>
        <w:gridCol w:w="1276"/>
        <w:gridCol w:w="850"/>
        <w:gridCol w:w="1276"/>
        <w:gridCol w:w="850"/>
      </w:tblGrid>
      <w:tr w:rsidR="002A06E7" w:rsidRPr="00BD349E" w:rsidTr="009935F0">
        <w:trPr>
          <w:trHeight w:val="2254"/>
        </w:trPr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Структура в %, 2014 год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E1D87" w:rsidRPr="00BD349E" w:rsidRDefault="00BD349E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1D87" w:rsidRPr="00BD349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2E1D87" w:rsidRPr="00BD349E" w:rsidRDefault="00BD349E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1D87" w:rsidRPr="00BD349E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93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 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% за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BD349E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2016 год  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BD349E" w:rsidP="0082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Структура в % за 2016 год</w:t>
            </w:r>
          </w:p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7" w:rsidRPr="00BD349E" w:rsidTr="009935F0">
        <w:trPr>
          <w:trHeight w:val="854"/>
        </w:trPr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– всего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BD349E"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098,7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D349E"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247,7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="00BD349E"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128 136,6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94 703,5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акцизного сбора на ГСМ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A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C23124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0A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0A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F6FE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Налог, взымаемый в связи с патентной системой налогообложения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1 848,7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695,3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 и реализации имущества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35F0" w:rsidRPr="00BD349E" w:rsidTr="009935F0">
        <w:tc>
          <w:tcPr>
            <w:tcW w:w="2298" w:type="dxa"/>
          </w:tcPr>
          <w:p w:rsidR="009935F0" w:rsidRPr="00BD349E" w:rsidRDefault="009935F0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276" w:type="dxa"/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35F0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F0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6E7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924,4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6FEA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AC000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6FEA" w:rsidRPr="00BD349E" w:rsidTr="009935F0">
        <w:tc>
          <w:tcPr>
            <w:tcW w:w="2298" w:type="dxa"/>
          </w:tcPr>
          <w:p w:rsidR="002E1D87" w:rsidRPr="00BD349E" w:rsidRDefault="002E1D87" w:rsidP="00825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276" w:type="dxa"/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2E1D8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9E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D87" w:rsidRPr="00BD349E" w:rsidRDefault="009935F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D5C" w:rsidRPr="00BD349E" w:rsidRDefault="00181D5C" w:rsidP="00825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181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25">
        <w:rPr>
          <w:rFonts w:ascii="Times New Roman" w:hAnsi="Times New Roman" w:cs="Times New Roman"/>
          <w:sz w:val="28"/>
          <w:szCs w:val="28"/>
        </w:rPr>
        <w:t xml:space="preserve">   Структура </w:t>
      </w:r>
      <w:r>
        <w:rPr>
          <w:rFonts w:ascii="Times New Roman" w:hAnsi="Times New Roman" w:cs="Times New Roman"/>
          <w:sz w:val="28"/>
          <w:szCs w:val="28"/>
        </w:rPr>
        <w:t>дохо</w:t>
      </w:r>
      <w:r w:rsidR="00401CD4">
        <w:rPr>
          <w:rFonts w:ascii="Times New Roman" w:hAnsi="Times New Roman" w:cs="Times New Roman"/>
          <w:sz w:val="28"/>
          <w:szCs w:val="28"/>
        </w:rPr>
        <w:t>дов районного бюджета в 2016</w:t>
      </w:r>
      <w:r w:rsidRPr="00370625">
        <w:rPr>
          <w:rFonts w:ascii="Times New Roman" w:hAnsi="Times New Roman" w:cs="Times New Roman"/>
          <w:sz w:val="28"/>
          <w:szCs w:val="28"/>
        </w:rPr>
        <w:t xml:space="preserve"> году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ней занимает налог</w:t>
      </w:r>
      <w:r w:rsidR="00401CD4">
        <w:rPr>
          <w:rFonts w:ascii="Times New Roman" w:hAnsi="Times New Roman" w:cs="Times New Roman"/>
          <w:sz w:val="28"/>
          <w:szCs w:val="28"/>
        </w:rPr>
        <w:t xml:space="preserve"> на доходы физических лиц – 73,9</w:t>
      </w:r>
      <w:r w:rsidR="00CE4FB0">
        <w:rPr>
          <w:rFonts w:ascii="Times New Roman" w:hAnsi="Times New Roman" w:cs="Times New Roman"/>
          <w:sz w:val="28"/>
          <w:szCs w:val="28"/>
        </w:rPr>
        <w:t>%, что на 5,9% выше</w:t>
      </w:r>
      <w:r w:rsidR="00401CD4">
        <w:rPr>
          <w:rFonts w:ascii="Times New Roman" w:hAnsi="Times New Roman" w:cs="Times New Roman"/>
          <w:sz w:val="28"/>
          <w:szCs w:val="28"/>
        </w:rPr>
        <w:t xml:space="preserve">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251A55">
        <w:rPr>
          <w:rFonts w:ascii="Times New Roman" w:hAnsi="Times New Roman" w:cs="Times New Roman"/>
          <w:sz w:val="28"/>
          <w:szCs w:val="28"/>
        </w:rPr>
        <w:t xml:space="preserve"> Пост</w:t>
      </w:r>
      <w:r w:rsidR="00CE4FB0">
        <w:rPr>
          <w:rFonts w:ascii="Times New Roman" w:hAnsi="Times New Roman" w:cs="Times New Roman"/>
          <w:sz w:val="28"/>
          <w:szCs w:val="28"/>
        </w:rPr>
        <w:t>упление налога на доходы физических лиц за 2016 год сложилось на 5 278,4 тыс. рублей больше, чем в прошлом году.</w:t>
      </w:r>
      <w:r w:rsidR="006F4F54">
        <w:rPr>
          <w:rFonts w:ascii="Times New Roman" w:hAnsi="Times New Roman" w:cs="Times New Roman"/>
          <w:sz w:val="28"/>
          <w:szCs w:val="28"/>
        </w:rPr>
        <w:t xml:space="preserve"> Это связано с ростом поступления НДФЛ в результате погашения налогоплательщиками задолженности прошлых лет и уплатой доначисленных сумм по актам выездных налоговых проверок. </w:t>
      </w:r>
    </w:p>
    <w:p w:rsidR="00401CD4" w:rsidRDefault="00401CD4" w:rsidP="00401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втором месте в структуре доходов бюджета занимают доходы от уплаты акцизного сбора на ГСМ – 10,7%.</w:t>
      </w:r>
      <w:r w:rsidR="006F4F54">
        <w:rPr>
          <w:rFonts w:ascii="Times New Roman" w:hAnsi="Times New Roman" w:cs="Times New Roman"/>
          <w:sz w:val="28"/>
          <w:szCs w:val="28"/>
        </w:rPr>
        <w:t xml:space="preserve"> За 2016 год поступило 13 752,5 тыс. рублей, уточнённый план на 2016 год составил 12 685,0 тыс. рублей, что составило 108,4% выполнения плановых назначений.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CD4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место по удельному весу в структуре доходов занимает единый налог на вмененный дох</w:t>
      </w:r>
      <w:r w:rsidR="00401CD4">
        <w:rPr>
          <w:rFonts w:ascii="Times New Roman" w:hAnsi="Times New Roman" w:cs="Times New Roman"/>
          <w:sz w:val="28"/>
          <w:szCs w:val="28"/>
        </w:rPr>
        <w:t>од - 8,9</w:t>
      </w:r>
      <w:r w:rsidR="002604CC">
        <w:rPr>
          <w:rFonts w:ascii="Times New Roman" w:hAnsi="Times New Roman" w:cs="Times New Roman"/>
          <w:sz w:val="28"/>
          <w:szCs w:val="28"/>
        </w:rPr>
        <w:t xml:space="preserve">% или 11 441,5 тыс. рублей, что на 494,4 тыс. рублей или на 4,5% выше, чем в 2015 году. </w:t>
      </w:r>
    </w:p>
    <w:p w:rsidR="00181D5C" w:rsidRPr="00BD349E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349E">
        <w:rPr>
          <w:rFonts w:ascii="Times New Roman" w:hAnsi="Times New Roman" w:cs="Times New Roman"/>
          <w:sz w:val="28"/>
          <w:szCs w:val="28"/>
        </w:rPr>
        <w:t xml:space="preserve">Темпы роста собственных доходов районного бюджета, независимо от кризисных явлений в экономике, с 2006 года растут, растет и их удельный вес в </w:t>
      </w:r>
      <w:r w:rsidRPr="00BD349E">
        <w:rPr>
          <w:rFonts w:ascii="Times New Roman" w:hAnsi="Times New Roman" w:cs="Times New Roman"/>
          <w:sz w:val="28"/>
          <w:szCs w:val="28"/>
        </w:rPr>
        <w:lastRenderedPageBreak/>
        <w:t>бюджете. Но несмотря на это</w:t>
      </w:r>
      <w:r w:rsidR="00251A55">
        <w:rPr>
          <w:rFonts w:ascii="Times New Roman" w:hAnsi="Times New Roman" w:cs="Times New Roman"/>
          <w:sz w:val="28"/>
          <w:szCs w:val="28"/>
        </w:rPr>
        <w:t>,</w:t>
      </w:r>
      <w:r w:rsidRPr="00BD349E">
        <w:rPr>
          <w:rFonts w:ascii="Times New Roman" w:hAnsi="Times New Roman" w:cs="Times New Roman"/>
          <w:sz w:val="28"/>
          <w:szCs w:val="28"/>
        </w:rPr>
        <w:t xml:space="preserve"> дотационность районного бюджета очень высока, более 70,0%.</w:t>
      </w:r>
    </w:p>
    <w:p w:rsidR="00181D5C" w:rsidRPr="00BD349E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49E">
        <w:rPr>
          <w:rFonts w:ascii="Times New Roman" w:hAnsi="Times New Roman" w:cs="Times New Roman"/>
          <w:sz w:val="28"/>
          <w:szCs w:val="28"/>
        </w:rPr>
        <w:t xml:space="preserve">           Нормативы отчислений от всех налогов</w:t>
      </w:r>
      <w:r w:rsidR="00C6477E">
        <w:rPr>
          <w:rFonts w:ascii="Times New Roman" w:hAnsi="Times New Roman" w:cs="Times New Roman"/>
          <w:sz w:val="28"/>
          <w:szCs w:val="28"/>
        </w:rPr>
        <w:t>,</w:t>
      </w:r>
      <w:r w:rsidRPr="00BD349E">
        <w:rPr>
          <w:rFonts w:ascii="Times New Roman" w:hAnsi="Times New Roman" w:cs="Times New Roman"/>
          <w:sz w:val="28"/>
          <w:szCs w:val="28"/>
        </w:rPr>
        <w:t xml:space="preserve"> зачисляемых в районный бюджет в 2012 и 2013 годах были одинаковыми. В 2013 году в районный бюджет поступило 141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098,7 тыс.руб. налоговых платежей и сборов, что на 20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 xml:space="preserve">087,7 тыс.руб. или на 16,6% выше </w:t>
      </w:r>
      <w:r w:rsidR="00C6477E">
        <w:rPr>
          <w:rFonts w:ascii="Times New Roman" w:hAnsi="Times New Roman" w:cs="Times New Roman"/>
          <w:sz w:val="28"/>
          <w:szCs w:val="28"/>
        </w:rPr>
        <w:t xml:space="preserve">по сравнению с 2012 годом.  За </w:t>
      </w:r>
      <w:r w:rsidRPr="00BD349E">
        <w:rPr>
          <w:rFonts w:ascii="Times New Roman" w:hAnsi="Times New Roman" w:cs="Times New Roman"/>
          <w:sz w:val="28"/>
          <w:szCs w:val="28"/>
        </w:rPr>
        <w:t>2014 года в районный бюджет поступило 100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247,7 тыс.руб., что на 40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851,0 тыс. руб. или на 29,0% меньше по сравнению с 2013 годом. В 2014 году в районный бюджет норматив зачисления налога на доходы физич</w:t>
      </w:r>
      <w:r w:rsidR="00C6477E">
        <w:rPr>
          <w:rFonts w:ascii="Times New Roman" w:hAnsi="Times New Roman" w:cs="Times New Roman"/>
          <w:sz w:val="28"/>
          <w:szCs w:val="28"/>
        </w:rPr>
        <w:t>еских лиц уменьшился на 17,0%, п</w:t>
      </w:r>
      <w:r w:rsidRPr="00BD349E">
        <w:rPr>
          <w:rFonts w:ascii="Times New Roman" w:hAnsi="Times New Roman" w:cs="Times New Roman"/>
          <w:sz w:val="28"/>
          <w:szCs w:val="28"/>
        </w:rPr>
        <w:t xml:space="preserve">о сравнению с 2013 годом и единый налог, уплачиваемый в связи с применением упрощенной системы налогообложения  в 2013 году в районный бюджет, в 2014 году в полном объеме зачислялся в областной бюджет. Если бы  на 2014 год налоги и нормативы их зачисления остались на уровне 2013 года, то и налоговые поступления в районный бюджет были на уровне поступлений 2013 года. 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49E">
        <w:rPr>
          <w:rFonts w:ascii="Times New Roman" w:hAnsi="Times New Roman" w:cs="Times New Roman"/>
          <w:sz w:val="28"/>
          <w:szCs w:val="28"/>
        </w:rPr>
        <w:t xml:space="preserve">             В бюджет муниципального района в 2015 году при плане 115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093,0 тыс. руб. фактически поступило 116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554,4 тыс.руб. собственных доходов. Уточненный план выполнен на 101,3%. По сравнению с 2014 годом  собственных доходов поступило на 16</w:t>
      </w:r>
      <w:r w:rsidR="00C6477E">
        <w:rPr>
          <w:rFonts w:ascii="Times New Roman" w:hAnsi="Times New Roman" w:cs="Times New Roman"/>
          <w:sz w:val="28"/>
          <w:szCs w:val="28"/>
        </w:rPr>
        <w:t xml:space="preserve"> </w:t>
      </w:r>
      <w:r w:rsidRPr="00BD349E">
        <w:rPr>
          <w:rFonts w:ascii="Times New Roman" w:hAnsi="Times New Roman" w:cs="Times New Roman"/>
          <w:sz w:val="28"/>
          <w:szCs w:val="28"/>
        </w:rPr>
        <w:t>306,7 тыс.руб или на 16,3%  больше.                       Увеличение собственных доходов связано с зачислением в районный бюджет в 2015 году доходов от уплаты акцизного сбора на ГСМ и увеличением темпа роста  налоговых платежей.</w:t>
      </w:r>
    </w:p>
    <w:p w:rsidR="00C6477E" w:rsidRPr="00BD349E" w:rsidRDefault="00C6477E" w:rsidP="00C647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бюджет Погарского района фактически поступило 128 136,6 тыс. рублей собственных доходов, что на 2 905,5 тыс. рублей или на 2,3% выше плановых назначений. По сравнению с 2015 годом, собственные доходы выросли на 11 582,2 тыс. рублей или на 9,9%. </w:t>
      </w:r>
      <w:r w:rsidR="00624494">
        <w:rPr>
          <w:rFonts w:ascii="Times New Roman" w:hAnsi="Times New Roman" w:cs="Times New Roman"/>
          <w:sz w:val="28"/>
          <w:szCs w:val="28"/>
        </w:rPr>
        <w:t xml:space="preserve">Увеличение собственных доходов связано, как и в 2015 году, с зачислением в районный бюджет доходов от уплаты акцизного сбора на ГСМ и увеличением темпа роста налоговых платежей.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624494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 w:rsidRPr="00624494">
        <w:rPr>
          <w:rFonts w:ascii="Times New Roman" w:hAnsi="Times New Roman" w:cs="Times New Roman"/>
          <w:sz w:val="28"/>
          <w:szCs w:val="28"/>
        </w:rPr>
        <w:t xml:space="preserve">           Динамика поступлений в районный бюджет собственных доходов с 2006 года представлена в следующей таблице:</w:t>
      </w:r>
    </w:p>
    <w:p w:rsidR="0085227A" w:rsidRDefault="00181D5C" w:rsidP="00624494">
      <w:pPr>
        <w:jc w:val="right"/>
        <w:rPr>
          <w:rFonts w:ascii="Times New Roman" w:hAnsi="Times New Roman" w:cs="Times New Roman"/>
          <w:sz w:val="24"/>
          <w:szCs w:val="24"/>
        </w:rPr>
      </w:pPr>
      <w:r w:rsidRPr="00624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5227A" w:rsidRDefault="0085227A" w:rsidP="00852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B5B" w:rsidRDefault="00825B5B" w:rsidP="006244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B5B" w:rsidRDefault="00825B5B" w:rsidP="006244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B5B" w:rsidRDefault="00825B5B" w:rsidP="006244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D5C" w:rsidRPr="00624494" w:rsidRDefault="00181D5C" w:rsidP="00624494">
      <w:pPr>
        <w:jc w:val="right"/>
        <w:rPr>
          <w:rFonts w:ascii="Times New Roman" w:hAnsi="Times New Roman" w:cs="Times New Roman"/>
          <w:sz w:val="24"/>
          <w:szCs w:val="24"/>
        </w:rPr>
      </w:pPr>
      <w:r w:rsidRPr="00624494"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73"/>
        <w:gridCol w:w="1701"/>
        <w:gridCol w:w="2679"/>
        <w:gridCol w:w="1843"/>
      </w:tblGrid>
      <w:tr w:rsidR="00181D5C" w:rsidRPr="00624494" w:rsidTr="00DE38FB">
        <w:trPr>
          <w:trHeight w:val="1136"/>
        </w:trPr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 xml:space="preserve">  Периоды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 xml:space="preserve">  (годы)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Темп роста  к  предыдущему периоду  (%)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+ - к  предыдущему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Удельный вес собственных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доходов  в районном бюджете</w:t>
            </w:r>
          </w:p>
          <w:p w:rsidR="00181D5C" w:rsidRPr="00624494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9" w:type="dxa"/>
          </w:tcPr>
          <w:p w:rsidR="00181D5C" w:rsidRPr="00624494" w:rsidRDefault="0085227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293.0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097,0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011,0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051,0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098,7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087,7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181D5C" w:rsidRPr="00624494" w:rsidTr="00DE38FB">
        <w:trPr>
          <w:trHeight w:val="356"/>
        </w:trPr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81D5C" w:rsidRPr="00624494" w:rsidTr="00DE38FB">
        <w:tc>
          <w:tcPr>
            <w:tcW w:w="1276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7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1701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679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843" w:type="dxa"/>
          </w:tcPr>
          <w:p w:rsidR="00181D5C" w:rsidRPr="00624494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624494" w:rsidRPr="00624494" w:rsidTr="00DE38FB">
        <w:tc>
          <w:tcPr>
            <w:tcW w:w="1276" w:type="dxa"/>
          </w:tcPr>
          <w:p w:rsidR="00624494" w:rsidRPr="00624494" w:rsidRDefault="00624494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73" w:type="dxa"/>
          </w:tcPr>
          <w:p w:rsidR="00624494" w:rsidRPr="00624494" w:rsidRDefault="0085227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128 136,6</w:t>
            </w:r>
          </w:p>
        </w:tc>
        <w:tc>
          <w:tcPr>
            <w:tcW w:w="1701" w:type="dxa"/>
          </w:tcPr>
          <w:p w:rsidR="00624494" w:rsidRPr="00624494" w:rsidRDefault="0085227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2679" w:type="dxa"/>
          </w:tcPr>
          <w:p w:rsidR="00624494" w:rsidRPr="00624494" w:rsidRDefault="0085227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11 582,2</w:t>
            </w:r>
          </w:p>
        </w:tc>
        <w:tc>
          <w:tcPr>
            <w:tcW w:w="1843" w:type="dxa"/>
          </w:tcPr>
          <w:p w:rsidR="00624494" w:rsidRPr="00624494" w:rsidRDefault="0085227A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</w:tbl>
    <w:p w:rsidR="00181D5C" w:rsidRPr="00624494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6244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DE1CC" wp14:editId="0A6C50BD">
            <wp:extent cx="5816906" cy="3150824"/>
            <wp:effectExtent l="0" t="0" r="1270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D5C" w:rsidRPr="00864466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   Доходы районного бюджет</w:t>
      </w:r>
      <w:r w:rsidR="0085227A">
        <w:rPr>
          <w:rFonts w:ascii="Times New Roman" w:hAnsi="Times New Roman" w:cs="Times New Roman"/>
          <w:sz w:val="28"/>
          <w:szCs w:val="28"/>
        </w:rPr>
        <w:t>а формируются за счет налоговых</w:t>
      </w:r>
      <w:r w:rsidRPr="00864466">
        <w:rPr>
          <w:rFonts w:ascii="Times New Roman" w:hAnsi="Times New Roman" w:cs="Times New Roman"/>
          <w:sz w:val="28"/>
          <w:szCs w:val="28"/>
        </w:rPr>
        <w:t xml:space="preserve"> и неналоговых доходов.   На протяжении ряда лет </w:t>
      </w:r>
      <w:r w:rsidR="0085227A">
        <w:rPr>
          <w:rFonts w:ascii="Times New Roman" w:hAnsi="Times New Roman" w:cs="Times New Roman"/>
          <w:sz w:val="28"/>
          <w:szCs w:val="28"/>
        </w:rPr>
        <w:t xml:space="preserve">основными налоговыми доходами, </w:t>
      </w:r>
      <w:r w:rsidRPr="00864466">
        <w:rPr>
          <w:rFonts w:ascii="Times New Roman" w:hAnsi="Times New Roman" w:cs="Times New Roman"/>
          <w:sz w:val="28"/>
          <w:szCs w:val="28"/>
        </w:rPr>
        <w:t>формирующими районный бюджет</w:t>
      </w:r>
      <w:r w:rsidR="0085227A">
        <w:rPr>
          <w:rFonts w:ascii="Times New Roman" w:hAnsi="Times New Roman" w:cs="Times New Roman"/>
          <w:sz w:val="28"/>
          <w:szCs w:val="28"/>
        </w:rPr>
        <w:t>,</w:t>
      </w:r>
      <w:r w:rsidRPr="00864466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22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Единый налог</w:t>
      </w:r>
      <w:r w:rsidRPr="00864466">
        <w:rPr>
          <w:rFonts w:ascii="Times New Roman" w:hAnsi="Times New Roman" w:cs="Times New Roman"/>
          <w:sz w:val="28"/>
          <w:szCs w:val="28"/>
        </w:rPr>
        <w:t>, уплачиваемый в связи с упрощенной системой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 до 2015 года</w:t>
      </w:r>
      <w:r w:rsidRPr="00864466">
        <w:rPr>
          <w:rFonts w:ascii="Times New Roman" w:hAnsi="Times New Roman" w:cs="Times New Roman"/>
          <w:sz w:val="28"/>
          <w:szCs w:val="28"/>
        </w:rPr>
        <w:t>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налог;</w:t>
      </w:r>
    </w:p>
    <w:p w:rsidR="00181D5C" w:rsidRPr="00864466" w:rsidRDefault="0085227A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D5C" w:rsidRPr="00864466">
        <w:rPr>
          <w:rFonts w:ascii="Times New Roman" w:hAnsi="Times New Roman" w:cs="Times New Roman"/>
          <w:sz w:val="28"/>
          <w:szCs w:val="28"/>
        </w:rPr>
        <w:t xml:space="preserve">  Доходы от уплаты акцизного сбора на ГСМ с 2015 года;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Госпошлина;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D5C" w:rsidRPr="00864466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>К не налоговым доходам</w:t>
      </w:r>
      <w:r w:rsidR="00851F7C">
        <w:rPr>
          <w:rFonts w:ascii="Times New Roman" w:hAnsi="Times New Roman" w:cs="Times New Roman"/>
          <w:sz w:val="28"/>
          <w:szCs w:val="28"/>
        </w:rPr>
        <w:t xml:space="preserve">, формирующим  </w:t>
      </w:r>
      <w:r w:rsidRPr="00864466">
        <w:rPr>
          <w:rFonts w:ascii="Times New Roman" w:hAnsi="Times New Roman" w:cs="Times New Roman"/>
          <w:sz w:val="28"/>
          <w:szCs w:val="28"/>
        </w:rPr>
        <w:t>районный бюджет относятся следующие платежи и сборы: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851F7C">
        <w:rPr>
          <w:rFonts w:ascii="Times New Roman" w:hAnsi="Times New Roman" w:cs="Times New Roman"/>
          <w:sz w:val="28"/>
          <w:szCs w:val="28"/>
        </w:rPr>
        <w:t>,</w:t>
      </w:r>
      <w:r w:rsidRPr="00864466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 за земельные участки;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Доходы от сдачи в аренду имущества;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Плата за негативное воздействие на окружающую среду;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ущерба: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 xml:space="preserve"> Продажа земельных участков;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</w:t>
      </w:r>
      <w:r w:rsidR="0085227A">
        <w:rPr>
          <w:rFonts w:ascii="Times New Roman" w:hAnsi="Times New Roman" w:cs="Times New Roman"/>
          <w:sz w:val="28"/>
          <w:szCs w:val="28"/>
        </w:rPr>
        <w:t>-</w:t>
      </w:r>
      <w:r w:rsidRPr="00864466">
        <w:rPr>
          <w:rFonts w:ascii="Times New Roman" w:hAnsi="Times New Roman" w:cs="Times New Roman"/>
          <w:sz w:val="28"/>
          <w:szCs w:val="28"/>
        </w:rPr>
        <w:t>Прочие (доходы от реализации активов и имущества, прочие местные сборы).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864466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C8202C" w:rsidRDefault="00181D5C" w:rsidP="0018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(тыс.руб)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627"/>
        <w:gridCol w:w="1595"/>
        <w:gridCol w:w="1595"/>
        <w:gridCol w:w="1595"/>
        <w:gridCol w:w="1596"/>
      </w:tblGrid>
      <w:tr w:rsidR="00181D5C" w:rsidTr="00DE38FB">
        <w:trPr>
          <w:trHeight w:val="676"/>
        </w:trPr>
        <w:tc>
          <w:tcPr>
            <w:tcW w:w="1595" w:type="dxa"/>
            <w:vMerge w:val="restart"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595" w:type="dxa"/>
            <w:vMerge w:val="restart"/>
          </w:tcPr>
          <w:p w:rsidR="00181D5C" w:rsidRPr="0004569D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</w:t>
            </w:r>
          </w:p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(всего)</w:t>
            </w:r>
          </w:p>
        </w:tc>
        <w:tc>
          <w:tcPr>
            <w:tcW w:w="3190" w:type="dxa"/>
            <w:gridSpan w:val="2"/>
          </w:tcPr>
          <w:p w:rsidR="00181D5C" w:rsidRPr="0004569D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3191" w:type="dxa"/>
            <w:gridSpan w:val="2"/>
          </w:tcPr>
          <w:p w:rsidR="00181D5C" w:rsidRPr="0004569D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</w:tr>
      <w:tr w:rsidR="00181D5C" w:rsidTr="00DE38FB">
        <w:trPr>
          <w:trHeight w:val="434"/>
        </w:trPr>
        <w:tc>
          <w:tcPr>
            <w:tcW w:w="1595" w:type="dxa"/>
            <w:vMerge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81D5C" w:rsidTr="00DE38FB">
        <w:trPr>
          <w:trHeight w:val="393"/>
        </w:trPr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1D5C" w:rsidTr="00DE38FB">
        <w:tc>
          <w:tcPr>
            <w:tcW w:w="1595" w:type="dxa"/>
          </w:tcPr>
          <w:p w:rsidR="00181D5C" w:rsidRPr="0004569D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9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96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51F7C" w:rsidTr="00DE38FB">
        <w:tc>
          <w:tcPr>
            <w:tcW w:w="1595" w:type="dxa"/>
          </w:tcPr>
          <w:p w:rsidR="00851F7C" w:rsidRPr="0004569D" w:rsidRDefault="00851F7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851F7C" w:rsidRDefault="00ED1F2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128 136,6</w:t>
            </w:r>
          </w:p>
        </w:tc>
        <w:tc>
          <w:tcPr>
            <w:tcW w:w="1595" w:type="dxa"/>
          </w:tcPr>
          <w:p w:rsidR="00851F7C" w:rsidRDefault="00ED1F2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122 107,1</w:t>
            </w:r>
          </w:p>
        </w:tc>
        <w:tc>
          <w:tcPr>
            <w:tcW w:w="1595" w:type="dxa"/>
          </w:tcPr>
          <w:p w:rsidR="00851F7C" w:rsidRDefault="00ED1F2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95" w:type="dxa"/>
          </w:tcPr>
          <w:p w:rsidR="00851F7C" w:rsidRDefault="00ED1F2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6 029,5</w:t>
            </w:r>
          </w:p>
        </w:tc>
        <w:tc>
          <w:tcPr>
            <w:tcW w:w="1596" w:type="dxa"/>
          </w:tcPr>
          <w:p w:rsidR="00851F7C" w:rsidRDefault="00ED1F20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81D5C" w:rsidRDefault="00181D5C" w:rsidP="00825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621F6D" wp14:editId="675C7E59">
            <wp:extent cx="5970905" cy="3243580"/>
            <wp:effectExtent l="0" t="0" r="10795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27B1" w:rsidRDefault="008027B1" w:rsidP="0080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1F20" w:rsidRDefault="00181D5C" w:rsidP="00802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C7">
        <w:rPr>
          <w:rFonts w:ascii="Times New Roman" w:hAnsi="Times New Roman" w:cs="Times New Roman"/>
          <w:sz w:val="28"/>
          <w:szCs w:val="28"/>
        </w:rPr>
        <w:t>На протяжении ряда лет в структуре собственных доходов районного бюджета н</w:t>
      </w:r>
      <w:r w:rsidR="00ED1F20">
        <w:rPr>
          <w:rFonts w:ascii="Times New Roman" w:hAnsi="Times New Roman" w:cs="Times New Roman"/>
          <w:sz w:val="28"/>
          <w:szCs w:val="28"/>
        </w:rPr>
        <w:t>аибольший удельный вес занимает</w:t>
      </w:r>
      <w:r w:rsidRPr="00080BC7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от 61,8% в 2007 году до 76,5% в 2009 году,  что  связано с процентом зачисления от базы в районный бюджет в 2007 году  32,0% , а в 2009 году -  50,0%. Из таблицы прослеживается у</w:t>
      </w:r>
      <w:r w:rsidR="00ED1F20">
        <w:rPr>
          <w:rFonts w:ascii="Times New Roman" w:hAnsi="Times New Roman" w:cs="Times New Roman"/>
          <w:sz w:val="28"/>
          <w:szCs w:val="28"/>
        </w:rPr>
        <w:t>величение удельного веса</w:t>
      </w:r>
      <w:r w:rsidRPr="00080BC7">
        <w:rPr>
          <w:rFonts w:ascii="Times New Roman" w:hAnsi="Times New Roman" w:cs="Times New Roman"/>
          <w:sz w:val="28"/>
          <w:szCs w:val="28"/>
        </w:rPr>
        <w:t xml:space="preserve"> НДФЛ в общих доходах районного бюджета с увеличением  процента зачислений в районный бюджет. Лишь в 2011 году просл</w:t>
      </w:r>
      <w:r w:rsidR="00ED1F20">
        <w:rPr>
          <w:rFonts w:ascii="Times New Roman" w:hAnsi="Times New Roman" w:cs="Times New Roman"/>
          <w:sz w:val="28"/>
          <w:szCs w:val="28"/>
        </w:rPr>
        <w:t>еживается снижение темпов роста</w:t>
      </w:r>
      <w:r w:rsidRPr="00080BC7">
        <w:rPr>
          <w:rFonts w:ascii="Times New Roman" w:hAnsi="Times New Roman" w:cs="Times New Roman"/>
          <w:sz w:val="28"/>
          <w:szCs w:val="28"/>
        </w:rPr>
        <w:t xml:space="preserve"> НДФЛ, что связано с увеличением с</w:t>
      </w:r>
      <w:r w:rsidR="00ED1F20">
        <w:rPr>
          <w:rFonts w:ascii="Times New Roman" w:hAnsi="Times New Roman" w:cs="Times New Roman"/>
          <w:sz w:val="28"/>
          <w:szCs w:val="28"/>
        </w:rPr>
        <w:t xml:space="preserve"> 0</w:t>
      </w:r>
      <w:r w:rsidRPr="00080BC7">
        <w:rPr>
          <w:rFonts w:ascii="Times New Roman" w:hAnsi="Times New Roman" w:cs="Times New Roman"/>
          <w:sz w:val="28"/>
          <w:szCs w:val="28"/>
        </w:rPr>
        <w:t>1.01.2011 года норматива отчислений социальных налогов на 10,0%  с 24,2% в 2010 году до 34,2 в 2011 году на ФОТ. В результате при незначительном росте ФОТ с начислениями, начисления уменьшали чистый ФОТ</w:t>
      </w:r>
      <w:r w:rsidR="00ED1F20">
        <w:rPr>
          <w:rFonts w:ascii="Times New Roman" w:hAnsi="Times New Roman" w:cs="Times New Roman"/>
          <w:sz w:val="28"/>
          <w:szCs w:val="28"/>
        </w:rPr>
        <w:t>. В 2013 году в районный бюджет</w:t>
      </w:r>
      <w:r w:rsidRPr="00080BC7">
        <w:rPr>
          <w:rFonts w:ascii="Times New Roman" w:hAnsi="Times New Roman" w:cs="Times New Roman"/>
          <w:sz w:val="28"/>
          <w:szCs w:val="28"/>
        </w:rPr>
        <w:t xml:space="preserve"> поступило 109</w:t>
      </w:r>
      <w:r w:rsidR="00ED1F20">
        <w:rPr>
          <w:rFonts w:ascii="Times New Roman" w:hAnsi="Times New Roman" w:cs="Times New Roman"/>
          <w:sz w:val="28"/>
          <w:szCs w:val="28"/>
        </w:rPr>
        <w:t xml:space="preserve"> </w:t>
      </w:r>
      <w:r w:rsidRPr="00080BC7">
        <w:rPr>
          <w:rFonts w:ascii="Times New Roman" w:hAnsi="Times New Roman" w:cs="Times New Roman"/>
          <w:sz w:val="28"/>
          <w:szCs w:val="28"/>
        </w:rPr>
        <w:t>191,2 тыс.руб. ( 10,0% по НК РФ и 68,0%  по межбюджетным отношениям  от субъекта  Брянская область) рост к предыдущему периоду составил 116,2%.   Поступление НДФЛ в районный бюджет в 2014 году</w:t>
      </w:r>
      <w:r w:rsidR="00ED1F20">
        <w:rPr>
          <w:rFonts w:ascii="Times New Roman" w:hAnsi="Times New Roman" w:cs="Times New Roman"/>
          <w:sz w:val="28"/>
          <w:szCs w:val="28"/>
        </w:rPr>
        <w:t xml:space="preserve">, </w:t>
      </w:r>
      <w:r w:rsidRPr="00080BC7">
        <w:rPr>
          <w:rFonts w:ascii="Times New Roman" w:hAnsi="Times New Roman" w:cs="Times New Roman"/>
          <w:sz w:val="28"/>
          <w:szCs w:val="28"/>
        </w:rPr>
        <w:t>по сравнению с 2013 годом</w:t>
      </w:r>
      <w:r w:rsidR="00ED1F20">
        <w:rPr>
          <w:rFonts w:ascii="Times New Roman" w:hAnsi="Times New Roman" w:cs="Times New Roman"/>
          <w:sz w:val="28"/>
          <w:szCs w:val="28"/>
        </w:rPr>
        <w:t>,</w:t>
      </w:r>
      <w:r w:rsidRPr="00080BC7">
        <w:rPr>
          <w:rFonts w:ascii="Times New Roman" w:hAnsi="Times New Roman" w:cs="Times New Roman"/>
          <w:sz w:val="28"/>
          <w:szCs w:val="28"/>
        </w:rPr>
        <w:t xml:space="preserve">  меньше  на 26</w:t>
      </w:r>
      <w:r w:rsidR="00ED1F20">
        <w:rPr>
          <w:rFonts w:ascii="Times New Roman" w:hAnsi="Times New Roman" w:cs="Times New Roman"/>
          <w:sz w:val="28"/>
          <w:szCs w:val="28"/>
        </w:rPr>
        <w:t xml:space="preserve"> </w:t>
      </w:r>
      <w:r w:rsidRPr="00080BC7">
        <w:rPr>
          <w:rFonts w:ascii="Times New Roman" w:hAnsi="Times New Roman" w:cs="Times New Roman"/>
          <w:sz w:val="28"/>
          <w:szCs w:val="28"/>
        </w:rPr>
        <w:t>628,2 тыс.руб.</w:t>
      </w:r>
      <w:r w:rsidR="00ED1F20">
        <w:rPr>
          <w:rFonts w:ascii="Times New Roman" w:hAnsi="Times New Roman" w:cs="Times New Roman"/>
          <w:sz w:val="28"/>
          <w:szCs w:val="28"/>
        </w:rPr>
        <w:t>,</w:t>
      </w:r>
      <w:r w:rsidRPr="00080BC7">
        <w:rPr>
          <w:rFonts w:ascii="Times New Roman" w:hAnsi="Times New Roman" w:cs="Times New Roman"/>
          <w:sz w:val="28"/>
          <w:szCs w:val="28"/>
        </w:rPr>
        <w:t xml:space="preserve"> в связи с уменьшением нормативо</w:t>
      </w:r>
      <w:r w:rsidR="008027B1">
        <w:rPr>
          <w:rFonts w:ascii="Times New Roman" w:hAnsi="Times New Roman" w:cs="Times New Roman"/>
          <w:sz w:val="28"/>
          <w:szCs w:val="28"/>
        </w:rPr>
        <w:t>в зачисления в районный бюджет</w:t>
      </w:r>
      <w:r w:rsidRPr="00080BC7">
        <w:rPr>
          <w:rFonts w:ascii="Times New Roman" w:hAnsi="Times New Roman" w:cs="Times New Roman"/>
          <w:sz w:val="28"/>
          <w:szCs w:val="28"/>
        </w:rPr>
        <w:t>. В 2015 году нормативы зачисления НДФЛ в районный бюджет сохранены на уровне 2014 года. В 2015 году в районный бюджет  НДФЛ поступило 89425,1 тыс.руб., что на 6854,1 тыс.руб. или на 8,3% больше по сравнению с 2014 годом. Это связано с ростом  поступления НДФЛ от  ООО «Молоко», ЗАО «Погарская картофельная фабрика», филиал ОАО «Газпром газораспределение Брянск».</w:t>
      </w:r>
      <w:r w:rsidR="00ED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20" w:rsidRDefault="00ED1F20" w:rsidP="00B634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2016 год налога на доходы физических лиц поступило 94 703,5 тыс. рублей, что составляет 73,9% в структуре </w:t>
      </w:r>
      <w:r w:rsidR="00FA1207">
        <w:rPr>
          <w:rFonts w:ascii="Times New Roman" w:hAnsi="Times New Roman" w:cs="Times New Roman"/>
          <w:sz w:val="28"/>
          <w:szCs w:val="28"/>
        </w:rPr>
        <w:t>собственных доходов. Поступление НДФЛ за 2016 год сложилось на 5 278,4 тыс. рублей больше, чем в прошлом году. Это связано с ростом поступления НДФЛ в результате погашения налогоплательщиками задолженности прошлых лет и уплатой доначисленных сумм по актам выездных налоговых проверок. План по данному виду налога составил 92 007,0 тыс. рублей, его выполнение</w:t>
      </w:r>
      <w:r w:rsidR="00B634AF">
        <w:rPr>
          <w:rFonts w:ascii="Times New Roman" w:hAnsi="Times New Roman" w:cs="Times New Roman"/>
          <w:sz w:val="28"/>
          <w:szCs w:val="28"/>
        </w:rPr>
        <w:t xml:space="preserve"> составило 102,9%.</w:t>
      </w:r>
    </w:p>
    <w:p w:rsidR="008027B1" w:rsidRPr="00080BC7" w:rsidRDefault="008027B1" w:rsidP="00B634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825B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BC7">
        <w:rPr>
          <w:rFonts w:ascii="Times New Roman" w:hAnsi="Times New Roman" w:cs="Times New Roman"/>
          <w:sz w:val="28"/>
          <w:szCs w:val="28"/>
        </w:rPr>
        <w:t xml:space="preserve"> Динамика поступления НДФЛ за ряд лет в районный бюджет представлена в следующей таблице:</w:t>
      </w:r>
      <w:r w:rsidR="00FA12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5B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1207">
        <w:rPr>
          <w:rFonts w:ascii="Times New Roman" w:hAnsi="Times New Roman" w:cs="Times New Roman"/>
          <w:sz w:val="24"/>
          <w:szCs w:val="24"/>
        </w:rPr>
        <w:t xml:space="preserve">     </w:t>
      </w:r>
      <w:r w:rsidRPr="00C8202C">
        <w:rPr>
          <w:rFonts w:ascii="Times New Roman" w:hAnsi="Times New Roman" w:cs="Times New Roman"/>
          <w:sz w:val="24"/>
          <w:szCs w:val="24"/>
        </w:rPr>
        <w:t>(тыс. руб.)</w:t>
      </w:r>
    </w:p>
    <w:p w:rsidR="008027B1" w:rsidRPr="00825B5B" w:rsidRDefault="008027B1" w:rsidP="00825B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76"/>
        <w:gridCol w:w="1705"/>
        <w:gridCol w:w="1660"/>
        <w:gridCol w:w="1701"/>
      </w:tblGrid>
      <w:tr w:rsidR="008027B1" w:rsidRPr="00C8202C" w:rsidTr="0004569D">
        <w:tc>
          <w:tcPr>
            <w:tcW w:w="1276" w:type="dxa"/>
          </w:tcPr>
          <w:p w:rsidR="008027B1" w:rsidRPr="00C8202C" w:rsidRDefault="008027B1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ериоду (%)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+ , - к предыдущему периоду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Удельный вес в объеме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073,0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899,8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764,6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51 493,8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-1 270,8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8027B1" w:rsidRPr="00C8202C" w:rsidTr="0004569D"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8027B1" w:rsidRPr="00C8202C" w:rsidTr="00B634AF">
        <w:trPr>
          <w:trHeight w:val="446"/>
        </w:trPr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8027B1" w:rsidRPr="00C8202C" w:rsidTr="0004569D">
        <w:trPr>
          <w:trHeight w:val="317"/>
        </w:trPr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76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82 571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5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660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-26 628,2</w:t>
            </w:r>
          </w:p>
        </w:tc>
        <w:tc>
          <w:tcPr>
            <w:tcW w:w="1701" w:type="dxa"/>
          </w:tcPr>
          <w:p w:rsidR="008027B1" w:rsidRPr="00C8202C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8027B1" w:rsidRPr="00C8202C" w:rsidTr="0004569D">
        <w:trPr>
          <w:trHeight w:val="317"/>
        </w:trPr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76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89 425,1</w:t>
            </w:r>
          </w:p>
        </w:tc>
        <w:tc>
          <w:tcPr>
            <w:tcW w:w="1705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60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6 854,1</w:t>
            </w:r>
          </w:p>
        </w:tc>
        <w:tc>
          <w:tcPr>
            <w:tcW w:w="1701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8027B1" w:rsidRPr="00C8202C" w:rsidTr="0004569D">
        <w:trPr>
          <w:trHeight w:val="317"/>
        </w:trPr>
        <w:tc>
          <w:tcPr>
            <w:tcW w:w="1276" w:type="dxa"/>
          </w:tcPr>
          <w:p w:rsidR="008027B1" w:rsidRPr="0004569D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76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94 703,5</w:t>
            </w:r>
          </w:p>
        </w:tc>
        <w:tc>
          <w:tcPr>
            <w:tcW w:w="1705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660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5 278,4</w:t>
            </w:r>
          </w:p>
        </w:tc>
        <w:tc>
          <w:tcPr>
            <w:tcW w:w="1701" w:type="dxa"/>
          </w:tcPr>
          <w:p w:rsidR="008027B1" w:rsidRDefault="008027B1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</w:tbl>
    <w:p w:rsidR="00181D5C" w:rsidRDefault="00181D5C" w:rsidP="00825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46A27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166144" wp14:editId="249E691D">
            <wp:extent cx="5962650" cy="2571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4AF" w:rsidRDefault="00F632C3" w:rsidP="00F632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 – 10,7%. За 2016 год поступило 13 752,5 тыс. рублей, уточнённый план на 2016 год составил 12 685,0 тыс. рублей, что составило 108,4% выполнения плановых назначений. </w:t>
      </w:r>
    </w:p>
    <w:p w:rsidR="00B634AF" w:rsidRDefault="00B634AF" w:rsidP="00F632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2C3" w:rsidRDefault="00F632C3" w:rsidP="00F632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от уплаты ГСМ за 2015 – 2016 годы представлена в следующей таблице:</w:t>
      </w:r>
    </w:p>
    <w:p w:rsidR="00F632C3" w:rsidRDefault="00F632C3" w:rsidP="00F632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422"/>
        <w:gridCol w:w="1701"/>
      </w:tblGrid>
      <w:tr w:rsidR="00F632C3" w:rsidRPr="00C8202C" w:rsidTr="004F74FC">
        <w:tc>
          <w:tcPr>
            <w:tcW w:w="1134" w:type="dxa"/>
          </w:tcPr>
          <w:p w:rsidR="00F632C3" w:rsidRPr="00C8202C" w:rsidRDefault="00F632C3" w:rsidP="0012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418" w:type="dxa"/>
          </w:tcPr>
          <w:p w:rsidR="00F632C3" w:rsidRPr="00C8202C" w:rsidRDefault="00B634AF" w:rsidP="0012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ГСМ</w:t>
            </w:r>
          </w:p>
        </w:tc>
        <w:tc>
          <w:tcPr>
            <w:tcW w:w="1701" w:type="dxa"/>
          </w:tcPr>
          <w:p w:rsidR="00F632C3" w:rsidRPr="00C8202C" w:rsidRDefault="00B634AF" w:rsidP="0012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</w:t>
            </w:r>
            <w:r w:rsidR="00F632C3" w:rsidRPr="00C8202C">
              <w:rPr>
                <w:rFonts w:ascii="Times New Roman" w:hAnsi="Times New Roman" w:cs="Times New Roman"/>
                <w:sz w:val="24"/>
                <w:szCs w:val="24"/>
              </w:rPr>
              <w:t>ериоду (%)</w:t>
            </w:r>
          </w:p>
        </w:tc>
        <w:tc>
          <w:tcPr>
            <w:tcW w:w="1422" w:type="dxa"/>
          </w:tcPr>
          <w:p w:rsidR="00F632C3" w:rsidRPr="00C8202C" w:rsidRDefault="00F632C3" w:rsidP="0012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+ , - к предыдущему периоду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2C3" w:rsidRPr="00C8202C" w:rsidRDefault="00F632C3" w:rsidP="0012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Удельный вес в объеме собственных</w:t>
            </w:r>
            <w:r w:rsidR="00B6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F632C3" w:rsidRPr="00C8202C" w:rsidTr="004F74FC">
        <w:tc>
          <w:tcPr>
            <w:tcW w:w="1134" w:type="dxa"/>
          </w:tcPr>
          <w:p w:rsidR="00F632C3" w:rsidRPr="0004569D" w:rsidRDefault="00F632C3" w:rsidP="0012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8 877,6</w:t>
            </w:r>
          </w:p>
        </w:tc>
        <w:tc>
          <w:tcPr>
            <w:tcW w:w="1701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632C3" w:rsidRPr="00C8202C" w:rsidTr="004F74FC">
        <w:tc>
          <w:tcPr>
            <w:tcW w:w="1134" w:type="dxa"/>
          </w:tcPr>
          <w:p w:rsidR="00F632C3" w:rsidRPr="0004569D" w:rsidRDefault="00F632C3" w:rsidP="0012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4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13 752,5</w:t>
            </w:r>
          </w:p>
        </w:tc>
        <w:tc>
          <w:tcPr>
            <w:tcW w:w="1701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422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4 874,9</w:t>
            </w:r>
          </w:p>
        </w:tc>
        <w:tc>
          <w:tcPr>
            <w:tcW w:w="1701" w:type="dxa"/>
          </w:tcPr>
          <w:p w:rsidR="00F632C3" w:rsidRPr="00C8202C" w:rsidRDefault="003B0DAE" w:rsidP="001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</w:tbl>
    <w:p w:rsidR="00F632C3" w:rsidRDefault="00F632C3" w:rsidP="00F632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C26" w:rsidRDefault="004F74FC" w:rsidP="00124A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62550" cy="1657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A05" w:rsidRPr="00124A05" w:rsidRDefault="00124A05" w:rsidP="00124A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F8A" w:rsidRDefault="00F632C3" w:rsidP="00141C2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D5C" w:rsidRPr="0004569D">
        <w:rPr>
          <w:rFonts w:ascii="Times New Roman" w:hAnsi="Times New Roman" w:cs="Times New Roman"/>
          <w:sz w:val="28"/>
          <w:szCs w:val="28"/>
        </w:rPr>
        <w:t xml:space="preserve">о удельному весу в структуре собственных доходов до 2012 года </w:t>
      </w:r>
      <w:r>
        <w:rPr>
          <w:rFonts w:ascii="Times New Roman" w:hAnsi="Times New Roman" w:cs="Times New Roman"/>
          <w:sz w:val="28"/>
          <w:szCs w:val="28"/>
        </w:rPr>
        <w:t>на втором месте</w:t>
      </w:r>
      <w:r w:rsidR="00181D5C" w:rsidRPr="0004569D">
        <w:rPr>
          <w:rFonts w:ascii="Times New Roman" w:hAnsi="Times New Roman" w:cs="Times New Roman"/>
          <w:sz w:val="28"/>
          <w:szCs w:val="28"/>
        </w:rPr>
        <w:t xml:space="preserve"> стоял единый налог на вмененный доход. Стабильное увеличение этого вида доходов с 2008 по 2012 годы связано с ежегодным повышением коэффициента К-1 на федеральном уровн</w:t>
      </w:r>
      <w:r w:rsidR="008D6F56">
        <w:rPr>
          <w:rFonts w:ascii="Times New Roman" w:hAnsi="Times New Roman" w:cs="Times New Roman"/>
          <w:sz w:val="28"/>
          <w:szCs w:val="28"/>
        </w:rPr>
        <w:t>е и повышением коэффициента К-2,</w:t>
      </w:r>
      <w:r w:rsidR="00181D5C" w:rsidRPr="0004569D">
        <w:rPr>
          <w:rFonts w:ascii="Times New Roman" w:hAnsi="Times New Roman" w:cs="Times New Roman"/>
          <w:sz w:val="28"/>
          <w:szCs w:val="28"/>
        </w:rPr>
        <w:t xml:space="preserve"> принимаемого решениями Погарского районного Совета народных депутатов, а также роста торговых точек и площадей. Снижение налогового потен</w:t>
      </w:r>
      <w:r w:rsidR="008D6F56">
        <w:rPr>
          <w:rFonts w:ascii="Times New Roman" w:hAnsi="Times New Roman" w:cs="Times New Roman"/>
          <w:sz w:val="28"/>
          <w:szCs w:val="28"/>
        </w:rPr>
        <w:t>циала в 2013 году связано с тем</w:t>
      </w:r>
      <w:r w:rsidR="00181D5C" w:rsidRPr="0004569D">
        <w:rPr>
          <w:rFonts w:ascii="Times New Roman" w:hAnsi="Times New Roman" w:cs="Times New Roman"/>
          <w:sz w:val="28"/>
          <w:szCs w:val="28"/>
        </w:rPr>
        <w:t>, что коэффициент К-2 не был пересмотрен, несмотря на уровень инфляции. Также снижение удельного веса в 2012 и 2013 годах в собственных доходах связано с переходом ряда предприятий малого бизнеса на упрощенн</w:t>
      </w:r>
      <w:r w:rsidR="008D6F56">
        <w:rPr>
          <w:rFonts w:ascii="Times New Roman" w:hAnsi="Times New Roman" w:cs="Times New Roman"/>
          <w:sz w:val="28"/>
          <w:szCs w:val="28"/>
        </w:rPr>
        <w:t xml:space="preserve">ую систему налогообложения. За </w:t>
      </w:r>
      <w:r w:rsidR="00181D5C" w:rsidRPr="0004569D">
        <w:rPr>
          <w:rFonts w:ascii="Times New Roman" w:hAnsi="Times New Roman" w:cs="Times New Roman"/>
          <w:sz w:val="28"/>
          <w:szCs w:val="28"/>
        </w:rPr>
        <w:t>2015 года еди</w:t>
      </w:r>
      <w:r w:rsidR="00A55F8A">
        <w:rPr>
          <w:rFonts w:ascii="Times New Roman" w:hAnsi="Times New Roman" w:cs="Times New Roman"/>
          <w:sz w:val="28"/>
          <w:szCs w:val="28"/>
        </w:rPr>
        <w:t xml:space="preserve">ного налога на вмененный доход </w:t>
      </w:r>
      <w:r w:rsidR="00181D5C" w:rsidRPr="0004569D">
        <w:rPr>
          <w:rFonts w:ascii="Times New Roman" w:hAnsi="Times New Roman" w:cs="Times New Roman"/>
          <w:sz w:val="28"/>
          <w:szCs w:val="28"/>
        </w:rPr>
        <w:t>в районный бюджет поступило 10</w:t>
      </w:r>
      <w:r w:rsidR="008D6F56">
        <w:rPr>
          <w:rFonts w:ascii="Times New Roman" w:hAnsi="Times New Roman" w:cs="Times New Roman"/>
          <w:sz w:val="28"/>
          <w:szCs w:val="28"/>
        </w:rPr>
        <w:t xml:space="preserve"> </w:t>
      </w:r>
      <w:r w:rsidR="00A55F8A">
        <w:rPr>
          <w:rFonts w:ascii="Times New Roman" w:hAnsi="Times New Roman" w:cs="Times New Roman"/>
          <w:sz w:val="28"/>
          <w:szCs w:val="28"/>
        </w:rPr>
        <w:t xml:space="preserve">947,1 тыс. руб., что </w:t>
      </w:r>
      <w:r w:rsidR="00181D5C" w:rsidRPr="0004569D">
        <w:rPr>
          <w:rFonts w:ascii="Times New Roman" w:hAnsi="Times New Roman" w:cs="Times New Roman"/>
          <w:sz w:val="28"/>
          <w:szCs w:val="28"/>
        </w:rPr>
        <w:t xml:space="preserve">на 249,3 тыс.руб. или на 2,3% больше аналогичного периода прошлого года. </w:t>
      </w:r>
    </w:p>
    <w:p w:rsidR="00A55F8A" w:rsidRDefault="003A63D4" w:rsidP="009C3F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9C3FBB">
        <w:rPr>
          <w:rFonts w:ascii="Times New Roman" w:hAnsi="Times New Roman" w:cs="Times New Roman"/>
          <w:sz w:val="28"/>
          <w:szCs w:val="28"/>
        </w:rPr>
        <w:t xml:space="preserve">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по удельному весу в структуре доходов занимает единый налог на вмененный доход - 11 441,5 тыс. рублей или 8,9%, что на 494,4 тыс. рублей или на 4,5% выше, чем в 2015 году. </w:t>
      </w:r>
    </w:p>
    <w:p w:rsidR="00124A05" w:rsidRPr="00825B5B" w:rsidRDefault="00181D5C" w:rsidP="00825B5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69D">
        <w:rPr>
          <w:rFonts w:ascii="Times New Roman" w:hAnsi="Times New Roman" w:cs="Times New Roman"/>
          <w:sz w:val="28"/>
          <w:szCs w:val="28"/>
        </w:rPr>
        <w:t>Динамика поступления единого налога на вменный до</w:t>
      </w:r>
      <w:r w:rsidR="00A55F8A">
        <w:rPr>
          <w:rFonts w:ascii="Times New Roman" w:hAnsi="Times New Roman" w:cs="Times New Roman"/>
          <w:sz w:val="28"/>
          <w:szCs w:val="28"/>
        </w:rPr>
        <w:t xml:space="preserve">ход представлена </w:t>
      </w:r>
      <w:r w:rsidR="00825B5B">
        <w:rPr>
          <w:rFonts w:ascii="Times New Roman" w:hAnsi="Times New Roman" w:cs="Times New Roman"/>
          <w:sz w:val="28"/>
          <w:szCs w:val="28"/>
        </w:rPr>
        <w:t>в следующей таблице:</w:t>
      </w: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Единый налог на вмененный доход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8202C">
        <w:rPr>
          <w:rFonts w:ascii="Times New Roman" w:hAnsi="Times New Roman" w:cs="Times New Roman"/>
          <w:sz w:val="24"/>
          <w:szCs w:val="24"/>
        </w:rPr>
        <w:t xml:space="preserve"> </w:t>
      </w:r>
      <w:r w:rsidR="008D6F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F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202C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731"/>
        <w:gridCol w:w="1805"/>
        <w:gridCol w:w="1843"/>
        <w:gridCol w:w="1853"/>
        <w:gridCol w:w="1691"/>
      </w:tblGrid>
      <w:tr w:rsidR="00181D5C" w:rsidRPr="00C8202C" w:rsidTr="00A55F8A">
        <w:tc>
          <w:tcPr>
            <w:tcW w:w="2731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r w:rsidR="0012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805" w:type="dxa"/>
          </w:tcPr>
          <w:p w:rsidR="00181D5C" w:rsidRPr="00C8202C" w:rsidRDefault="008D6F56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843" w:type="dxa"/>
          </w:tcPr>
          <w:p w:rsidR="00181D5C" w:rsidRPr="00C8202C" w:rsidRDefault="008D6F56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 предыдущему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367,3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744,3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- 659,4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805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697,8</w:t>
            </w:r>
          </w:p>
        </w:tc>
        <w:tc>
          <w:tcPr>
            <w:tcW w:w="184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853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691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81D5C" w:rsidRPr="00C8202C" w:rsidTr="00A55F8A">
        <w:tc>
          <w:tcPr>
            <w:tcW w:w="2731" w:type="dxa"/>
          </w:tcPr>
          <w:p w:rsidR="00181D5C" w:rsidRPr="008D6F56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05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1843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53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1691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8D6F56" w:rsidRPr="00C8202C" w:rsidTr="009C3FBB">
        <w:trPr>
          <w:trHeight w:val="371"/>
        </w:trPr>
        <w:tc>
          <w:tcPr>
            <w:tcW w:w="2731" w:type="dxa"/>
          </w:tcPr>
          <w:p w:rsidR="008D6F56" w:rsidRPr="008D6F56" w:rsidRDefault="008D6F56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6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05" w:type="dxa"/>
          </w:tcPr>
          <w:p w:rsidR="008D6F56" w:rsidRDefault="008D6F56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11 441,5</w:t>
            </w:r>
          </w:p>
        </w:tc>
        <w:tc>
          <w:tcPr>
            <w:tcW w:w="1843" w:type="dxa"/>
          </w:tcPr>
          <w:p w:rsidR="008D6F56" w:rsidRDefault="008D6F56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53" w:type="dxa"/>
          </w:tcPr>
          <w:p w:rsidR="008D6F56" w:rsidRDefault="008D6F56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  <w:tc>
          <w:tcPr>
            <w:tcW w:w="1691" w:type="dxa"/>
          </w:tcPr>
          <w:p w:rsidR="008D6F56" w:rsidRDefault="008D6F56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A59BD0" wp14:editId="5F573036">
            <wp:extent cx="6076950" cy="26193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197B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7F71">
        <w:rPr>
          <w:rFonts w:ascii="Times New Roman" w:hAnsi="Times New Roman" w:cs="Times New Roman"/>
          <w:sz w:val="28"/>
          <w:szCs w:val="28"/>
        </w:rPr>
        <w:t>Единого сель</w:t>
      </w:r>
      <w:r w:rsidR="00124A05">
        <w:rPr>
          <w:rFonts w:ascii="Times New Roman" w:hAnsi="Times New Roman" w:cs="Times New Roman"/>
          <w:sz w:val="28"/>
          <w:szCs w:val="28"/>
        </w:rPr>
        <w:t>хозналога в бюджет района в 2016 году поступило 707,3</w:t>
      </w:r>
      <w:r w:rsidRPr="00EA7F71">
        <w:rPr>
          <w:rFonts w:ascii="Times New Roman" w:hAnsi="Times New Roman" w:cs="Times New Roman"/>
          <w:sz w:val="28"/>
          <w:szCs w:val="28"/>
        </w:rPr>
        <w:t xml:space="preserve"> тыс</w:t>
      </w:r>
      <w:r w:rsidR="00124A05">
        <w:rPr>
          <w:rFonts w:ascii="Times New Roman" w:hAnsi="Times New Roman" w:cs="Times New Roman"/>
          <w:sz w:val="28"/>
          <w:szCs w:val="28"/>
        </w:rPr>
        <w:t>. руб. при плане 677,5 тыс.руб. План исполнен на 104,4%. По сравнению с 2015 годом его поступило на 500,0 тыс.руб. или в 3,4 раза</w:t>
      </w:r>
      <w:r w:rsidRPr="00EA7F71">
        <w:rPr>
          <w:rFonts w:ascii="Times New Roman" w:hAnsi="Times New Roman" w:cs="Times New Roman"/>
          <w:sz w:val="28"/>
          <w:szCs w:val="28"/>
        </w:rPr>
        <w:t xml:space="preserve"> больше. За 2015 года ег</w:t>
      </w:r>
      <w:r w:rsidR="00124A05">
        <w:rPr>
          <w:rFonts w:ascii="Times New Roman" w:hAnsi="Times New Roman" w:cs="Times New Roman"/>
          <w:sz w:val="28"/>
          <w:szCs w:val="28"/>
        </w:rPr>
        <w:t>о поступило 207,3 тыс.руб., что</w:t>
      </w:r>
      <w:r w:rsidRPr="00EA7F71">
        <w:rPr>
          <w:rFonts w:ascii="Times New Roman" w:hAnsi="Times New Roman" w:cs="Times New Roman"/>
          <w:sz w:val="28"/>
          <w:szCs w:val="28"/>
        </w:rPr>
        <w:t xml:space="preserve"> на 138,1 тыс.руб. боль</w:t>
      </w:r>
      <w:r w:rsidR="00124A05">
        <w:rPr>
          <w:rFonts w:ascii="Times New Roman" w:hAnsi="Times New Roman" w:cs="Times New Roman"/>
          <w:sz w:val="28"/>
          <w:szCs w:val="28"/>
        </w:rPr>
        <w:t>ше аналогичного периода 2014</w:t>
      </w:r>
      <w:r w:rsidRPr="00EA7F7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7197B">
        <w:rPr>
          <w:rFonts w:ascii="Times New Roman" w:hAnsi="Times New Roman" w:cs="Times New Roman"/>
          <w:sz w:val="28"/>
          <w:szCs w:val="28"/>
        </w:rPr>
        <w:t xml:space="preserve">Рост поступлений по единому сельскохозяйственному налогу в сравнении с 2015 годом на 500,0 тыс. рублей образовалось в связи с увеличением полученных доходов по результатам финансово-хозяйственной деятельности ООО «Большевик», ООО «Рассвет» и погашением задолженности прошлых лет СХПК «Кистёрский». </w:t>
      </w:r>
    </w:p>
    <w:p w:rsidR="00181D5C" w:rsidRPr="00EA7F71" w:rsidRDefault="00181D5C" w:rsidP="00571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71">
        <w:rPr>
          <w:rFonts w:ascii="Times New Roman" w:hAnsi="Times New Roman" w:cs="Times New Roman"/>
          <w:sz w:val="28"/>
          <w:szCs w:val="28"/>
        </w:rPr>
        <w:t>Скачкообр</w:t>
      </w:r>
      <w:r w:rsidR="00124A05">
        <w:rPr>
          <w:rFonts w:ascii="Times New Roman" w:hAnsi="Times New Roman" w:cs="Times New Roman"/>
          <w:sz w:val="28"/>
          <w:szCs w:val="28"/>
        </w:rPr>
        <w:t xml:space="preserve">азная динамика его поступления </w:t>
      </w:r>
      <w:r w:rsidRPr="00EA7F71">
        <w:rPr>
          <w:rFonts w:ascii="Times New Roman" w:hAnsi="Times New Roman" w:cs="Times New Roman"/>
          <w:sz w:val="28"/>
          <w:szCs w:val="28"/>
        </w:rPr>
        <w:t xml:space="preserve">связана не только с налогооблагаемой базой, но и с меняющимися нормативами </w:t>
      </w:r>
      <w:r w:rsidR="0057197B">
        <w:rPr>
          <w:rFonts w:ascii="Times New Roman" w:hAnsi="Times New Roman" w:cs="Times New Roman"/>
          <w:sz w:val="28"/>
          <w:szCs w:val="28"/>
        </w:rPr>
        <w:t xml:space="preserve">зачисления, что подтверждается </w:t>
      </w:r>
      <w:r w:rsidRPr="00EA7F71">
        <w:rPr>
          <w:rFonts w:ascii="Times New Roman" w:hAnsi="Times New Roman" w:cs="Times New Roman"/>
          <w:sz w:val="28"/>
          <w:szCs w:val="28"/>
        </w:rPr>
        <w:t>следующей таблицей:</w:t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сельхозналог                                                                </w:t>
      </w:r>
      <w:r w:rsidR="005719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 тыс. руб.)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701"/>
      </w:tblGrid>
      <w:tr w:rsidR="00870552" w:rsidTr="00DE38FB">
        <w:tc>
          <w:tcPr>
            <w:tcW w:w="1560" w:type="dxa"/>
          </w:tcPr>
          <w:p w:rsidR="00870552" w:rsidRDefault="00870552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(годы)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 (%)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к предыдущему периоду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объеме собственных доходов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2006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- 82,8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05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0552" w:rsidTr="00DE38FB">
        <w:tc>
          <w:tcPr>
            <w:tcW w:w="1560" w:type="dxa"/>
          </w:tcPr>
          <w:p w:rsidR="00870552" w:rsidRPr="00124A05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1559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раза</w:t>
            </w:r>
          </w:p>
        </w:tc>
        <w:tc>
          <w:tcPr>
            <w:tcW w:w="1418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870552" w:rsidRDefault="00870552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E1638E" wp14:editId="17B5138F">
            <wp:extent cx="6229350" cy="29718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0552" w:rsidRDefault="00181D5C" w:rsidP="0018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1D5C" w:rsidRPr="0057197B" w:rsidRDefault="00181D5C" w:rsidP="008705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97B">
        <w:rPr>
          <w:rFonts w:ascii="Times New Roman" w:hAnsi="Times New Roman" w:cs="Times New Roman"/>
          <w:sz w:val="28"/>
          <w:szCs w:val="28"/>
        </w:rPr>
        <w:t>Значительное увеличение  поступления госпошлины в 2010 и 2011 годах связано с зачислением госпошлины  за регистрацию транспортных средств и транспортных знаков  в районный бюджет ( 2010 году 1459,0 тыс.руб., 2011 год  878,0 тыс.руб).  В 2013 году в районный бюджет поступило 724,8 тыс. руб., что на 78,5 тыс.руб. или на 12,1% больше по ср</w:t>
      </w:r>
      <w:r w:rsidR="009C6C97">
        <w:rPr>
          <w:rFonts w:ascii="Times New Roman" w:hAnsi="Times New Roman" w:cs="Times New Roman"/>
          <w:sz w:val="28"/>
          <w:szCs w:val="28"/>
        </w:rPr>
        <w:t xml:space="preserve">авнению с 2012 годом. За </w:t>
      </w:r>
      <w:r w:rsidRPr="0057197B">
        <w:rPr>
          <w:rFonts w:ascii="Times New Roman" w:hAnsi="Times New Roman" w:cs="Times New Roman"/>
          <w:sz w:val="28"/>
          <w:szCs w:val="28"/>
        </w:rPr>
        <w:t>2014 год госпошлины в районный бюджет поступило 815,0 тыс. руб., что на 90,2 тыс.руб. или на 12,4% больше чем в аналогичном периоде 2013 года.</w:t>
      </w:r>
    </w:p>
    <w:p w:rsidR="0057197B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7B">
        <w:rPr>
          <w:rFonts w:ascii="Times New Roman" w:hAnsi="Times New Roman" w:cs="Times New Roman"/>
          <w:sz w:val="28"/>
          <w:szCs w:val="28"/>
        </w:rPr>
        <w:t xml:space="preserve">В 2015 году в бюджет района поступило 852,4 тыс.руб. госпошлины, что на 37,1 тыс.руб. или на 4,6% больше по сравнению с 2014 годом.  </w:t>
      </w:r>
    </w:p>
    <w:p w:rsidR="0057197B" w:rsidRDefault="0057197B" w:rsidP="005719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государственной пошлины в районный бюджет поступило 1 411,1 тыс. </w:t>
      </w:r>
      <w:r w:rsidR="009C6C97">
        <w:rPr>
          <w:rFonts w:ascii="Times New Roman" w:hAnsi="Times New Roman" w:cs="Times New Roman"/>
          <w:sz w:val="28"/>
          <w:szCs w:val="28"/>
        </w:rPr>
        <w:t xml:space="preserve">рублей при плане 1 270,0 тыс. рублей. Годовой план выполнен на </w:t>
      </w:r>
      <w:r w:rsidR="009C6C97">
        <w:rPr>
          <w:rFonts w:ascii="Times New Roman" w:hAnsi="Times New Roman" w:cs="Times New Roman"/>
          <w:sz w:val="28"/>
          <w:szCs w:val="28"/>
        </w:rPr>
        <w:lastRenderedPageBreak/>
        <w:t xml:space="preserve">111,1%. Рост поступлений государственной пошлины в сравнении с 2015 годом на 558,7 тыс. рублей произошёл в связи с увеличением юридически значимых действий. </w:t>
      </w:r>
    </w:p>
    <w:p w:rsidR="009C6C97" w:rsidRDefault="009C6C97" w:rsidP="009C6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57197B" w:rsidRDefault="00181D5C" w:rsidP="005719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97B">
        <w:rPr>
          <w:rFonts w:ascii="Times New Roman" w:hAnsi="Times New Roman" w:cs="Times New Roman"/>
          <w:sz w:val="28"/>
          <w:szCs w:val="28"/>
        </w:rPr>
        <w:t xml:space="preserve">Динамика поступления госпошлины в районный бюджет за ряд лет представлена в следующей таблице:    </w:t>
      </w:r>
    </w:p>
    <w:p w:rsidR="00181D5C" w:rsidRPr="0057197B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C8202C" w:rsidRDefault="00181D5C" w:rsidP="0018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Госпошлина                                                                                </w:t>
      </w:r>
      <w:r w:rsidR="009C6C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667"/>
        <w:gridCol w:w="1870"/>
        <w:gridCol w:w="1847"/>
        <w:gridCol w:w="1800"/>
      </w:tblGrid>
      <w:tr w:rsidR="00181D5C" w:rsidRPr="00C8202C" w:rsidTr="009C6C97">
        <w:tc>
          <w:tcPr>
            <w:tcW w:w="1914" w:type="dxa"/>
          </w:tcPr>
          <w:p w:rsidR="00181D5C" w:rsidRPr="00C8202C" w:rsidRDefault="009C6C97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Темп роста к</w:t>
            </w:r>
            <w:r w:rsidR="009C6C97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847" w:type="dxa"/>
          </w:tcPr>
          <w:p w:rsidR="00181D5C" w:rsidRPr="00C8202C" w:rsidRDefault="009C6C97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9C6C97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 21,1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396,3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1443,7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- 652,9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- 631,8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6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815,3</w:t>
            </w:r>
          </w:p>
        </w:tc>
        <w:tc>
          <w:tcPr>
            <w:tcW w:w="187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847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800" w:type="dxa"/>
          </w:tcPr>
          <w:p w:rsidR="00181D5C" w:rsidRPr="00C8202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1D5C" w:rsidRPr="00C8202C" w:rsidTr="009C6C97"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181D5C" w:rsidRPr="009C6C97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667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870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847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00" w:type="dxa"/>
          </w:tcPr>
          <w:p w:rsidR="00181D5C" w:rsidRDefault="00181D5C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C6C97" w:rsidRPr="00C8202C" w:rsidTr="009C6C97">
        <w:tc>
          <w:tcPr>
            <w:tcW w:w="1914" w:type="dxa"/>
            <w:tcBorders>
              <w:bottom w:val="nil"/>
            </w:tcBorders>
          </w:tcPr>
          <w:p w:rsidR="009C6C97" w:rsidRPr="009C6C97" w:rsidRDefault="009C6C97" w:rsidP="00825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9C6C97" w:rsidRDefault="009C6C9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1 411,1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C6C97" w:rsidRDefault="009C6C9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C6C97" w:rsidRDefault="009C6C97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6C97" w:rsidRDefault="00AA3F63" w:rsidP="00825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81D5C" w:rsidRPr="00C8202C" w:rsidTr="009C6C97">
        <w:tc>
          <w:tcPr>
            <w:tcW w:w="90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81D5C" w:rsidRDefault="00181D5C" w:rsidP="00D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5C" w:rsidRDefault="00181D5C" w:rsidP="00D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97" w:rsidRPr="00C8202C" w:rsidRDefault="00181D5C" w:rsidP="00D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8BC07AE" wp14:editId="007F5091">
                  <wp:extent cx="5486400" cy="3200400"/>
                  <wp:effectExtent l="0" t="0" r="19050" b="1905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81D5C" w:rsidRPr="006240AB" w:rsidRDefault="00181D5C" w:rsidP="004305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Доходы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 на земе</w:t>
            </w:r>
            <w:r w:rsidR="009C6C97">
              <w:rPr>
                <w:rFonts w:ascii="Times New Roman" w:hAnsi="Times New Roman" w:cs="Times New Roman"/>
                <w:sz w:val="28"/>
                <w:szCs w:val="28"/>
              </w:rPr>
              <w:t xml:space="preserve">льные участки, государственная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</w:t>
            </w:r>
            <w:r w:rsidR="009C6C97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граничена в соответствии со статьей 62 БК РФ 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="004305C2">
              <w:rPr>
                <w:rFonts w:ascii="Times New Roman" w:hAnsi="Times New Roman" w:cs="Times New Roman"/>
                <w:sz w:val="28"/>
                <w:szCs w:val="28"/>
              </w:rPr>
              <w:t>зачисляются  по нормативу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 В районном бюджете они имеют незначительный удельный вес, но динамика их стабильна  за счет востребованности  на земельные участки для жилищного строительства и для личного подсобного хозяйства. Снижение поступлений в 2009 году связано с оформлением з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 xml:space="preserve">аводом картофельного гранулята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нахо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>дящихся в аренде в собственности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 Увеличение арендной платы  в 2013 году  по сравнению с 2012 годом на 659,4 тыс.руб. или на 55,4% связано с заключением  20 договоров аренды земли общей площадью 525,5 тыс.кв.метров  и с увеличением кадастровой стоимости земли с 1.01.2013 года.  За   2015 год в районный бюджет поступило 2964,6 тыс. руб. арендной платы за земельные участки , что на 785,1 тыс.руб. больше чем за аналогичный период  прошлого года. Рост арендной платы связан</w:t>
            </w:r>
            <w:r w:rsidR="004305C2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с увеличением ее стоимости</w:t>
            </w:r>
            <w:r w:rsidR="004305C2">
              <w:rPr>
                <w:rFonts w:ascii="Times New Roman" w:hAnsi="Times New Roman" w:cs="Times New Roman"/>
                <w:sz w:val="28"/>
                <w:szCs w:val="28"/>
              </w:rPr>
              <w:t>, но и изменением норматива отчислений в районный бюджет (за земли сельских поселений – 100% в бюджет района)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  Задолженность  по арендной плате на  01.01.2014 года составляла 1512,7 тыс.руб, а на 01.01.2015 года задолженность  составила 1925,6 тыс.руб., на 01.01.2016 года задолженность составляет 1995,1 тыс.руб.</w:t>
            </w:r>
          </w:p>
          <w:p w:rsidR="00181D5C" w:rsidRPr="006240AB" w:rsidRDefault="00181D5C" w:rsidP="00D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Положением от 31.05.2002 года № 353 на Комитет по упра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возложены функции по контролю поступлений доходов от арендной платы за землю.  Комитетом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осуществлялась пр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>етензионная работа с должниками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, но Комитет не в полном объеме  выполнял возложенные на него функции по контролю поступлений от арендной платы за землю.</w:t>
            </w:r>
          </w:p>
          <w:p w:rsidR="006B7896" w:rsidRPr="006240AB" w:rsidRDefault="006B7896" w:rsidP="006B7896">
            <w:pPr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истёкший период в районный бюджет арендной платы  за земельные участки поступило 2 055,5 тыс. рублей, при плане 3 095,0 тыс. рублей. Годовой план районного бюджета выполнен на 66,4%. Снижение арендной платы в сравнении с прошлым годом на 909,1 тыс. рублей произошло в связи с наличием недоимки по арендной плате на конец года. </w:t>
            </w:r>
          </w:p>
          <w:p w:rsidR="00181D5C" w:rsidRPr="006240AB" w:rsidRDefault="00181D5C" w:rsidP="00D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Динамика поступления доходов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получаемых в виде арендной платы за земельные участки, государственная собственность не разграничена и которые расположены в границах поселений, а также средства от продажи права на заключение догово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 xml:space="preserve">ров аренды указанных земельных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участков за ряд лет  пр</w:t>
            </w:r>
            <w:r w:rsidR="006B7896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едставлена в следующей таблице: </w:t>
            </w:r>
          </w:p>
          <w:p w:rsidR="00181D5C" w:rsidRPr="00C8202C" w:rsidRDefault="00181D5C" w:rsidP="00D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C8202C" w:rsidRDefault="006B7896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Периоды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667" w:type="dxa"/>
          </w:tcPr>
          <w:p w:rsidR="00181D5C" w:rsidRPr="00C8202C" w:rsidRDefault="006B7896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получаемой в виде арендной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Темп роста к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847" w:type="dxa"/>
          </w:tcPr>
          <w:p w:rsidR="00181D5C" w:rsidRPr="00C8202C" w:rsidRDefault="006B7896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181D5C" w:rsidRPr="00C8202C" w:rsidTr="009C6C97">
        <w:trPr>
          <w:trHeight w:val="84"/>
        </w:trPr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- 264,5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- 380,3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6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87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847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800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1D5C" w:rsidRPr="00C8202C" w:rsidTr="009C6C97">
        <w:tc>
          <w:tcPr>
            <w:tcW w:w="1914" w:type="dxa"/>
          </w:tcPr>
          <w:p w:rsidR="00181D5C" w:rsidRPr="006B7896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667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870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847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  <w:tc>
          <w:tcPr>
            <w:tcW w:w="1800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B7896" w:rsidRPr="00C8202C" w:rsidTr="009C6C97">
        <w:tc>
          <w:tcPr>
            <w:tcW w:w="1914" w:type="dxa"/>
          </w:tcPr>
          <w:p w:rsidR="006B7896" w:rsidRPr="006B7896" w:rsidRDefault="006B7896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67" w:type="dxa"/>
          </w:tcPr>
          <w:p w:rsidR="006B7896" w:rsidRDefault="006B789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2 055,5</w:t>
            </w:r>
          </w:p>
        </w:tc>
        <w:tc>
          <w:tcPr>
            <w:tcW w:w="1870" w:type="dxa"/>
          </w:tcPr>
          <w:p w:rsidR="006B7896" w:rsidRDefault="006B789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47" w:type="dxa"/>
          </w:tcPr>
          <w:p w:rsidR="006B7896" w:rsidRDefault="00AA3F6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- 909,1</w:t>
            </w:r>
          </w:p>
        </w:tc>
        <w:tc>
          <w:tcPr>
            <w:tcW w:w="1800" w:type="dxa"/>
          </w:tcPr>
          <w:p w:rsidR="006B7896" w:rsidRDefault="00AA3F6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81D5C" w:rsidRPr="00C8202C" w:rsidRDefault="00181D5C" w:rsidP="0059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2808D" wp14:editId="254A6BB4">
            <wp:extent cx="5514975" cy="23145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BF8" w:rsidRDefault="00656BF8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Удельный вес </w:t>
      </w:r>
      <w:r w:rsidR="00181D5C" w:rsidRPr="006240AB">
        <w:rPr>
          <w:rFonts w:ascii="Times New Roman" w:hAnsi="Times New Roman" w:cs="Times New Roman"/>
          <w:sz w:val="28"/>
          <w:szCs w:val="28"/>
        </w:rPr>
        <w:t>доходов от сдачи в аренду имущества, находящегося в муниципальной собственности в районном бюджете незначителен. Увеличение поступления в 2010 и 2011 годах этого вида доходов произошло в связи с гашением недоимки прошлых лет. В 2012 и 2013 годах  темп роста данного вида дохода уменьшил</w:t>
      </w:r>
      <w:r>
        <w:rPr>
          <w:rFonts w:ascii="Times New Roman" w:hAnsi="Times New Roman" w:cs="Times New Roman"/>
          <w:sz w:val="28"/>
          <w:szCs w:val="28"/>
        </w:rPr>
        <w:t>ся. Это объясняется</w:t>
      </w:r>
      <w:r w:rsidR="00181D5C" w:rsidRPr="0062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отказом от аренды помещений из-</w:t>
      </w:r>
      <w:r w:rsidR="00181D5C" w:rsidRPr="006240AB">
        <w:rPr>
          <w:rFonts w:ascii="Times New Roman" w:hAnsi="Times New Roman" w:cs="Times New Roman"/>
          <w:sz w:val="28"/>
          <w:szCs w:val="28"/>
        </w:rPr>
        <w:t>за высоких коммунальных платежей.  В 2013 году доходы от аренды составили 658,1 тыс.руб., что на 163,9 тыс.руб или на 19,9% меньше чем в 2012 году, в то же время   задолженность по платежам на 1.01.2013 года  составляла 88,5 тыс.руб., а на 1.01.2014 года сложилась  в сумме 249,1 тыс.руб. За 2013 год задолженность увеличилась на  160,6 тыс.руб. Но даже если бы  задолженность не была допущена на лицо снижение начислений 2012 года по отношению к 2011 году и 2013 года по отношению к 2012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D5C" w:rsidRPr="006240AB">
        <w:rPr>
          <w:rFonts w:ascii="Times New Roman" w:hAnsi="Times New Roman" w:cs="Times New Roman"/>
          <w:sz w:val="28"/>
          <w:szCs w:val="28"/>
        </w:rPr>
        <w:t xml:space="preserve">  За   2015 года  в районный бюджет поступило 704,3 тыс.руб. доходов от аренды имущества, что  на 9,0 тыс.руб. или на 1,3% больше  2014 года.  </w:t>
      </w:r>
      <w:r w:rsidR="00181D5C">
        <w:rPr>
          <w:rFonts w:ascii="Times New Roman" w:hAnsi="Times New Roman" w:cs="Times New Roman"/>
          <w:sz w:val="28"/>
          <w:szCs w:val="28"/>
        </w:rPr>
        <w:t>Задолженность по арендной плате муници</w:t>
      </w:r>
      <w:r>
        <w:rPr>
          <w:rFonts w:ascii="Times New Roman" w:hAnsi="Times New Roman" w:cs="Times New Roman"/>
          <w:sz w:val="28"/>
          <w:szCs w:val="28"/>
        </w:rPr>
        <w:t>пального имущества на 01.01.2016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 сложилась в сумме 69,6 тыс.руб.</w:t>
      </w:r>
      <w:r w:rsidR="00181D5C" w:rsidRPr="0062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5C" w:rsidRPr="006240AB" w:rsidRDefault="00983007" w:rsidP="008377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сдачи в аренду имущества, находящегося в муниципальной собст</w:t>
      </w:r>
      <w:r w:rsidR="009255CD">
        <w:rPr>
          <w:rFonts w:ascii="Times New Roman" w:hAnsi="Times New Roman" w:cs="Times New Roman"/>
          <w:sz w:val="28"/>
          <w:szCs w:val="28"/>
        </w:rPr>
        <w:t xml:space="preserve">венности за 2016 год в районный </w:t>
      </w:r>
      <w:r>
        <w:rPr>
          <w:rFonts w:ascii="Times New Roman" w:hAnsi="Times New Roman" w:cs="Times New Roman"/>
          <w:sz w:val="28"/>
          <w:szCs w:val="28"/>
        </w:rPr>
        <w:t xml:space="preserve">бюджет поступило </w:t>
      </w:r>
      <w:r w:rsidR="009255CD">
        <w:rPr>
          <w:rFonts w:ascii="Times New Roman" w:hAnsi="Times New Roman" w:cs="Times New Roman"/>
          <w:sz w:val="28"/>
          <w:szCs w:val="28"/>
        </w:rPr>
        <w:t xml:space="preserve">660,2 тыс. рублей при плане 650,0 тыс. рублей, выполнение плана составило 101,6%. По сравнению с предыдущим периодом, доходы сократились на 44,1 тыс. рублей или на 6,3%. </w:t>
      </w:r>
      <w:r w:rsidR="00181D5C" w:rsidRPr="00624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81D5C" w:rsidRPr="006240AB" w:rsidRDefault="00181D5C" w:rsidP="00656B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0AB">
        <w:rPr>
          <w:rFonts w:ascii="Times New Roman" w:hAnsi="Times New Roman" w:cs="Times New Roman"/>
          <w:sz w:val="28"/>
          <w:szCs w:val="28"/>
        </w:rPr>
        <w:t>Динамика поступления доходов от сдачи в аренду имущества за ряд лет представлена в следующей таблице:</w:t>
      </w:r>
    </w:p>
    <w:p w:rsidR="00591C5D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20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6B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81D5C" w:rsidRPr="00C8202C" w:rsidRDefault="00656BF8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5C" w:rsidRPr="00C8202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4"/>
        <w:gridCol w:w="1458"/>
        <w:gridCol w:w="1701"/>
        <w:gridCol w:w="1660"/>
        <w:gridCol w:w="2074"/>
      </w:tblGrid>
      <w:tr w:rsidR="00181D5C" w:rsidRPr="00C8202C" w:rsidTr="00DE38FB">
        <w:tc>
          <w:tcPr>
            <w:tcW w:w="1914" w:type="dxa"/>
          </w:tcPr>
          <w:p w:rsidR="00181D5C" w:rsidRPr="00C8202C" w:rsidRDefault="00656BF8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656BF8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получаемые </w:t>
            </w:r>
            <w:r w:rsidR="0065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аренды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к</w:t>
            </w:r>
            <w:r w:rsidR="00656BF8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559" w:type="dxa"/>
          </w:tcPr>
          <w:p w:rsidR="00181D5C" w:rsidRPr="00C8202C" w:rsidRDefault="00656BF8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56BF8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</w:t>
            </w:r>
            <w:r w:rsidR="0065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2006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1D5C" w:rsidRPr="00C8202C" w:rsidTr="00DE38FB">
        <w:trPr>
          <w:trHeight w:val="387"/>
        </w:trPr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819,7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1051,4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- 229,4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- 163,9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695,3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074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56BF8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F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65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1701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074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6BF8" w:rsidRPr="00C8202C" w:rsidTr="00DE38FB">
        <w:tc>
          <w:tcPr>
            <w:tcW w:w="1914" w:type="dxa"/>
          </w:tcPr>
          <w:p w:rsidR="00656BF8" w:rsidRPr="00656BF8" w:rsidRDefault="00656BF8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65" w:type="dxa"/>
          </w:tcPr>
          <w:p w:rsidR="00656BF8" w:rsidRDefault="009255C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660,2</w:t>
            </w:r>
          </w:p>
        </w:tc>
        <w:tc>
          <w:tcPr>
            <w:tcW w:w="1701" w:type="dxa"/>
          </w:tcPr>
          <w:p w:rsidR="00656BF8" w:rsidRDefault="009255C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656BF8" w:rsidRDefault="009255C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74" w:type="dxa"/>
          </w:tcPr>
          <w:p w:rsidR="00656BF8" w:rsidRDefault="009255C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81D5C" w:rsidRDefault="00181D5C" w:rsidP="0059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2AC80" wp14:editId="6E706CFF">
            <wp:extent cx="5648325" cy="2914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D61" w:rsidRDefault="00181D5C" w:rsidP="00032FE2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  В 2013 году в районны</w:t>
      </w:r>
      <w:r w:rsidR="009255CD">
        <w:rPr>
          <w:rFonts w:ascii="Times New Roman" w:hAnsi="Times New Roman" w:cs="Times New Roman"/>
          <w:sz w:val="28"/>
          <w:szCs w:val="28"/>
        </w:rPr>
        <w:t>й бюджет поступила плата</w:t>
      </w:r>
      <w:r w:rsidRPr="000527BD"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 в сумме 924,4 тыс.руб., что на 285,8 тыс.руб. или на 44,8% выше уровня 2012 года. Рост платежей в 2013 году связан с гашением недоимки прошлых лет, так недоимка на 1.01.2013 года составляла 730,2 тыс.руб., а на 1.01.2014 года 123,4 тыс.руб.  За  2015 год  данные платежи в районный бюджет поступили в сумме 637,1 тыс.руб., что по сравнению с аналогичным периодом прошлого года меньше на 191,8 тыс. руб. или  на 13,1%, так как в 2015 году ряд предприятий не уплатили текущие платежи. </w:t>
      </w:r>
    </w:p>
    <w:p w:rsidR="00032FE2" w:rsidRDefault="00032FE2" w:rsidP="00032F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бюджет муниципального района поступала плата</w:t>
      </w:r>
      <w:r w:rsidR="00BC5EE5"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среду, за год сумма составила 774,9 </w:t>
      </w:r>
      <w:r w:rsidR="00BC5EE5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рублей. План выполнен на 103,3%. Увеличение поступления платежей в сравнении с прошлым годом на 137,8 тыс. рублей произошло в связи с уплатой рядом предприятий задолженности прошлых лет.  </w:t>
      </w:r>
    </w:p>
    <w:p w:rsidR="006C7D61" w:rsidRPr="000527BD" w:rsidRDefault="00181D5C" w:rsidP="00BC5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   </w:t>
      </w:r>
      <w:r w:rsidR="006C7D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202C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629"/>
        <w:gridCol w:w="1701"/>
        <w:gridCol w:w="1660"/>
        <w:gridCol w:w="1701"/>
      </w:tblGrid>
      <w:tr w:rsidR="00181D5C" w:rsidRPr="00C8202C" w:rsidTr="00DE38FB">
        <w:tc>
          <w:tcPr>
            <w:tcW w:w="1914" w:type="dxa"/>
          </w:tcPr>
          <w:p w:rsidR="00181D5C" w:rsidRPr="00C8202C" w:rsidRDefault="006C7D61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6C7D61">
              <w:rPr>
                <w:rFonts w:ascii="Times New Roman" w:hAnsi="Times New Roman" w:cs="Times New Roman"/>
                <w:sz w:val="24"/>
                <w:szCs w:val="24"/>
              </w:rPr>
              <w:t xml:space="preserve">за негативное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="006C7D61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Темп роста к</w:t>
            </w:r>
          </w:p>
          <w:p w:rsidR="00181D5C" w:rsidRPr="00C8202C" w:rsidRDefault="006C7D61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559" w:type="dxa"/>
          </w:tcPr>
          <w:p w:rsidR="00181D5C" w:rsidRPr="00C8202C" w:rsidRDefault="006C7D61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C7D61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- 47,1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81D5C" w:rsidRPr="00C8202C" w:rsidTr="00DE38FB">
        <w:trPr>
          <w:trHeight w:val="84"/>
        </w:trPr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- 84,8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924,4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- 95,5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6C7D61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6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65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  <w:tc>
          <w:tcPr>
            <w:tcW w:w="1701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-191,8</w:t>
            </w:r>
          </w:p>
        </w:tc>
        <w:tc>
          <w:tcPr>
            <w:tcW w:w="1701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C7D61" w:rsidRPr="00C8202C" w:rsidTr="00DE38FB">
        <w:tc>
          <w:tcPr>
            <w:tcW w:w="1914" w:type="dxa"/>
          </w:tcPr>
          <w:p w:rsidR="006C7D61" w:rsidRPr="006C7D61" w:rsidRDefault="006C7D61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65" w:type="dxa"/>
          </w:tcPr>
          <w:p w:rsidR="006C7D61" w:rsidRDefault="00BC5EE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701" w:type="dxa"/>
          </w:tcPr>
          <w:p w:rsidR="006C7D61" w:rsidRDefault="00BC5EE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559" w:type="dxa"/>
          </w:tcPr>
          <w:p w:rsidR="006C7D61" w:rsidRDefault="00BC5EE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701" w:type="dxa"/>
          </w:tcPr>
          <w:p w:rsidR="006C7D61" w:rsidRDefault="00BC5EE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12678F" wp14:editId="5F1BD75A">
            <wp:extent cx="5648325" cy="22098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0527BD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Динамика поступления штрафных санкций, возмещения ущерба показывает, что высокий темп роста в 2009-2011 годах обусловлен увеличением </w:t>
      </w:r>
      <w:r w:rsidRPr="000527BD">
        <w:rPr>
          <w:rFonts w:ascii="Times New Roman" w:hAnsi="Times New Roman" w:cs="Times New Roman"/>
          <w:sz w:val="28"/>
          <w:szCs w:val="28"/>
        </w:rPr>
        <w:lastRenderedPageBreak/>
        <w:t>штрафных санкций  за безопасность дорожного движения, которые зачислялись в районный бюджет (2009 год- 1194,9 тыс.руб., 2010 год- 1274,9 тыс.руб., 2011 год – 739,7 тыс.руб.0. Уменьшение поступления штрафных санкций в районный бюджет в 2012 и 2013 годах связано с зачислением поступлений штрафных санкций по безопасности дорожного движения  в областной бюджет.</w:t>
      </w:r>
    </w:p>
    <w:p w:rsidR="00227E17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 Платежей от штрафных санкций в 2013 году поступило 1246,8 тыс.руб. По сравнению с 2012 годом их поступило на 394,8 тыс.руб. или на 46,3% больше и их удельный вес  в объеме собственных доходов составил 0,9%. За   2014 год  платежей от штрафных санкций в районный бюджет поступило 1765,0 тыс.руб., что на 518,2 тыс.руб. или на 41,6% больше чем за аналогичный период прошлого года. Рост поступлений штрафных санкций в 2013 году и в 2014 году связан с ростом платежей от  штрафных санкций миграционной службы за нарушения в этой области.  В 2015 году платежей от штрафных санкций по сравнению с 2014 годом уменьшилось на 425,3 тыс.руб. или на </w:t>
      </w:r>
      <w:r w:rsidR="00227E17">
        <w:rPr>
          <w:rFonts w:ascii="Times New Roman" w:hAnsi="Times New Roman" w:cs="Times New Roman"/>
          <w:sz w:val="28"/>
          <w:szCs w:val="28"/>
        </w:rPr>
        <w:t>24,3%,</w:t>
      </w:r>
      <w:r w:rsidRPr="000527BD">
        <w:rPr>
          <w:rFonts w:ascii="Times New Roman" w:hAnsi="Times New Roman" w:cs="Times New Roman"/>
          <w:sz w:val="28"/>
          <w:szCs w:val="28"/>
        </w:rPr>
        <w:t xml:space="preserve"> их поступление составило 1337,0 тыс.руб.</w:t>
      </w:r>
      <w:r>
        <w:rPr>
          <w:rFonts w:ascii="Times New Roman" w:hAnsi="Times New Roman" w:cs="Times New Roman"/>
          <w:sz w:val="28"/>
          <w:szCs w:val="28"/>
        </w:rPr>
        <w:t>, что связано с изменением нормативной базы по их зачислению в бюджеты разного уровня.</w:t>
      </w:r>
      <w:r w:rsidRPr="0005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A4" w:rsidRDefault="000968A4" w:rsidP="000968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Штрафных санкций в 2016 году поступило 1 259,0 тыс. рублей, годовой план был утверждён в сумме 1 440,0 тыс. рублей, выполнение составило 87,4%. </w:t>
      </w:r>
      <w:r w:rsidR="00E47A6B">
        <w:rPr>
          <w:rFonts w:ascii="Times New Roman" w:hAnsi="Times New Roman" w:cs="Times New Roman"/>
          <w:sz w:val="28"/>
          <w:szCs w:val="28"/>
        </w:rPr>
        <w:t xml:space="preserve"> В сравнении с 2015 годом поступление штрафов уменьшилось на 78,0 тыс. рублей.</w:t>
      </w:r>
    </w:p>
    <w:p w:rsidR="00181D5C" w:rsidRPr="000527BD" w:rsidRDefault="00181D5C" w:rsidP="00227E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>Динамика поступления штрафных санкций в районный бюджет представлена в следующей таблице:</w:t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C8202C" w:rsidRDefault="00181D5C" w:rsidP="001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 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8"/>
        <w:gridCol w:w="1701"/>
        <w:gridCol w:w="1660"/>
        <w:gridCol w:w="1701"/>
      </w:tblGrid>
      <w:tr w:rsidR="00181D5C" w:rsidRPr="00C8202C" w:rsidTr="00DE38FB">
        <w:tc>
          <w:tcPr>
            <w:tcW w:w="1914" w:type="dxa"/>
          </w:tcPr>
          <w:p w:rsidR="00181D5C" w:rsidRPr="00C8202C" w:rsidRDefault="00227E17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санкции возмещение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Темп роста к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 (%)</w:t>
            </w:r>
          </w:p>
        </w:tc>
        <w:tc>
          <w:tcPr>
            <w:tcW w:w="1559" w:type="dxa"/>
          </w:tcPr>
          <w:p w:rsidR="00181D5C" w:rsidRPr="00C8202C" w:rsidRDefault="00227E17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="00181D5C"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в объеме собственных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2006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077,0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81D5C" w:rsidRPr="00C8202C" w:rsidTr="00DE38FB">
        <w:trPr>
          <w:trHeight w:val="84"/>
        </w:trPr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826,5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- 507,7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- 974,5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365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559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1701" w:type="dxa"/>
          </w:tcPr>
          <w:p w:rsidR="00181D5C" w:rsidRPr="00C8202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81D5C" w:rsidRPr="00C8202C" w:rsidTr="00DE38FB">
        <w:tc>
          <w:tcPr>
            <w:tcW w:w="1914" w:type="dxa"/>
          </w:tcPr>
          <w:p w:rsidR="00181D5C" w:rsidRPr="00227E17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1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65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-428,3</w:t>
            </w:r>
          </w:p>
        </w:tc>
        <w:tc>
          <w:tcPr>
            <w:tcW w:w="1701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E17" w:rsidRPr="00C8202C" w:rsidTr="00DE38FB">
        <w:tc>
          <w:tcPr>
            <w:tcW w:w="1914" w:type="dxa"/>
          </w:tcPr>
          <w:p w:rsidR="00227E17" w:rsidRPr="00227E17" w:rsidRDefault="00227E17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65" w:type="dxa"/>
          </w:tcPr>
          <w:p w:rsidR="00227E17" w:rsidRDefault="00E47A6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27E17" w:rsidRDefault="00E47A6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559" w:type="dxa"/>
          </w:tcPr>
          <w:p w:rsidR="00227E17" w:rsidRDefault="00E47A6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- 78,0</w:t>
            </w:r>
          </w:p>
        </w:tc>
        <w:tc>
          <w:tcPr>
            <w:tcW w:w="1701" w:type="dxa"/>
          </w:tcPr>
          <w:p w:rsidR="00227E17" w:rsidRDefault="00E47A6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81D5C" w:rsidRDefault="00181D5C" w:rsidP="0059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D674AB" w:rsidRDefault="00181D5C" w:rsidP="00D67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181F1" wp14:editId="0282EA20">
            <wp:extent cx="5728771" cy="3194892"/>
            <wp:effectExtent l="0" t="0" r="24765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1C5D" w:rsidRPr="000A1827" w:rsidRDefault="00591C5D" w:rsidP="00591C5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0A1827">
        <w:rPr>
          <w:rFonts w:ascii="Times New Roman" w:eastAsia="Times New Roman" w:hAnsi="Times New Roman"/>
          <w:sz w:val="30"/>
          <w:szCs w:val="30"/>
        </w:rPr>
        <w:t xml:space="preserve">                      В 2016 году в бюджет муниципального района поступили  прочие поступления от использования </w:t>
      </w:r>
      <w:r>
        <w:rPr>
          <w:rFonts w:ascii="Times New Roman" w:eastAsia="Times New Roman" w:hAnsi="Times New Roman"/>
          <w:sz w:val="30"/>
          <w:szCs w:val="30"/>
        </w:rPr>
        <w:t>имущества в сумме 55,5 тыс.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 рублей. ООО «Погархлебпром» перечислил денежные средства за оценку рыночной стоимости права на заключение договора аренды</w:t>
      </w:r>
      <w:r>
        <w:rPr>
          <w:rFonts w:ascii="Times New Roman" w:eastAsia="Times New Roman" w:hAnsi="Times New Roman"/>
          <w:sz w:val="30"/>
          <w:szCs w:val="30"/>
        </w:rPr>
        <w:t xml:space="preserve"> движимого имущества 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согласно постановлению администрации Погарского района от 11.09.2014 года № 305. </w:t>
      </w:r>
    </w:p>
    <w:p w:rsidR="00D674AB" w:rsidRDefault="00D674AB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бюджета в доходную часть районного бюджет</w:t>
      </w:r>
      <w:r w:rsidR="00D674AB">
        <w:rPr>
          <w:rFonts w:ascii="Times New Roman" w:hAnsi="Times New Roman" w:cs="Times New Roman"/>
          <w:sz w:val="28"/>
          <w:szCs w:val="28"/>
        </w:rPr>
        <w:t>а в 2016 году составили 349 865,3 тыс.руб., что на 4 840,5</w:t>
      </w:r>
      <w:r>
        <w:rPr>
          <w:rFonts w:ascii="Times New Roman" w:hAnsi="Times New Roman" w:cs="Times New Roman"/>
          <w:sz w:val="28"/>
          <w:szCs w:val="28"/>
        </w:rPr>
        <w:t xml:space="preserve"> тыс. руб. больше</w:t>
      </w:r>
      <w:r w:rsidR="00D674AB">
        <w:rPr>
          <w:rFonts w:ascii="Times New Roman" w:hAnsi="Times New Roman" w:cs="Times New Roman"/>
          <w:sz w:val="28"/>
          <w:szCs w:val="28"/>
        </w:rPr>
        <w:t>, чем в 2015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Default="00D674AB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дотаций поступило 65 081,7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</w:t>
      </w:r>
      <w:r w:rsidR="00F11B2D">
        <w:rPr>
          <w:rFonts w:ascii="Times New Roman" w:hAnsi="Times New Roman" w:cs="Times New Roman"/>
          <w:sz w:val="28"/>
          <w:szCs w:val="28"/>
        </w:rPr>
        <w:t>ти в сумме               20 763,0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поддержку мер по обеспечению сбалансированнос</w:t>
      </w:r>
      <w:r w:rsidR="00F11B2D">
        <w:rPr>
          <w:rFonts w:ascii="Times New Roman" w:hAnsi="Times New Roman" w:cs="Times New Roman"/>
          <w:sz w:val="28"/>
          <w:szCs w:val="28"/>
        </w:rPr>
        <w:t>ти      бюджетов в сумме 44 318,7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направляемых на выполнение полномочий муниципального района, характеризуются следующей таблицей:  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5"/>
        <w:gridCol w:w="2132"/>
        <w:gridCol w:w="1706"/>
        <w:gridCol w:w="2552"/>
        <w:gridCol w:w="1523"/>
      </w:tblGrid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сбалансированности бюджетов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периоду</w:t>
            </w:r>
          </w:p>
          <w:p w:rsidR="00F11B2D" w:rsidRPr="00F11B2D" w:rsidRDefault="00F11B2D" w:rsidP="0059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40 736,0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24 517,0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40 288,0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20 108,0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34  823,0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28 503,0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45 443,0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2 256,0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48 399,9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12 680,0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64 518,9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12 812,0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62 078,2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16 880,0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47 747,0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F11B2D" w:rsidTr="00F11B2D">
        <w:tc>
          <w:tcPr>
            <w:tcW w:w="1265" w:type="dxa"/>
          </w:tcPr>
          <w:p w:rsidR="00F11B2D" w:rsidRPr="00F11B2D" w:rsidRDefault="00F11B2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20 763,0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44 318,7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11B2D" w:rsidRPr="00F11B2D" w:rsidRDefault="006E579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</w:tbl>
    <w:p w:rsidR="00CF4113" w:rsidRPr="001A6B84" w:rsidRDefault="00CF4113" w:rsidP="00591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13" w:rsidRDefault="00687346" w:rsidP="007117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81D5C">
        <w:rPr>
          <w:rFonts w:ascii="Times New Roman" w:hAnsi="Times New Roman" w:cs="Times New Roman"/>
          <w:sz w:val="28"/>
          <w:szCs w:val="28"/>
        </w:rPr>
        <w:t>таблицы видно, что в 2011 году</w:t>
      </w:r>
      <w:r w:rsidR="007910DA">
        <w:rPr>
          <w:rFonts w:ascii="Times New Roman" w:hAnsi="Times New Roman" w:cs="Times New Roman"/>
          <w:sz w:val="28"/>
          <w:szCs w:val="28"/>
        </w:rPr>
        <w:t xml:space="preserve"> резко уменьшены дотации на </w:t>
      </w:r>
      <w:r w:rsidR="00181D5C">
        <w:rPr>
          <w:rFonts w:ascii="Times New Roman" w:hAnsi="Times New Roman" w:cs="Times New Roman"/>
          <w:sz w:val="28"/>
          <w:szCs w:val="28"/>
        </w:rPr>
        <w:t>17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305 тыс. руб. или на 27,3%  по сравнению с  2010 годом и с периодом 2007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- 2010 годы., что послужило образованию кред</w:t>
      </w:r>
      <w:r w:rsidR="007910DA">
        <w:rPr>
          <w:rFonts w:ascii="Times New Roman" w:hAnsi="Times New Roman" w:cs="Times New Roman"/>
          <w:sz w:val="28"/>
          <w:szCs w:val="28"/>
        </w:rPr>
        <w:t xml:space="preserve">иторской задолженности в </w:t>
      </w:r>
      <w:r w:rsidR="00181D5C">
        <w:rPr>
          <w:rFonts w:ascii="Times New Roman" w:hAnsi="Times New Roman" w:cs="Times New Roman"/>
          <w:sz w:val="28"/>
          <w:szCs w:val="28"/>
        </w:rPr>
        <w:t>2011 году.  В 2012 году в районный бюджет поступ</w:t>
      </w:r>
      <w:r w:rsidR="002259A4">
        <w:rPr>
          <w:rFonts w:ascii="Times New Roman" w:hAnsi="Times New Roman" w:cs="Times New Roman"/>
          <w:sz w:val="28"/>
          <w:szCs w:val="28"/>
        </w:rPr>
        <w:t xml:space="preserve">ило дотаций в сумме </w:t>
      </w:r>
      <w:r w:rsidR="00181D5C">
        <w:rPr>
          <w:rFonts w:ascii="Times New Roman" w:hAnsi="Times New Roman" w:cs="Times New Roman"/>
          <w:sz w:val="28"/>
          <w:szCs w:val="28"/>
        </w:rPr>
        <w:t>50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655,9 тыс.руб., что на 4634,9 тыс.руб. или на 10,1%  больше по сравнению с 2011 годом. В 2013 го</w:t>
      </w:r>
      <w:r w:rsidR="007910DA">
        <w:rPr>
          <w:rFonts w:ascii="Times New Roman" w:hAnsi="Times New Roman" w:cs="Times New Roman"/>
          <w:sz w:val="28"/>
          <w:szCs w:val="28"/>
        </w:rPr>
        <w:t xml:space="preserve">ду в районный бюджет поступило </w:t>
      </w:r>
      <w:r w:rsidR="00181D5C">
        <w:rPr>
          <w:rFonts w:ascii="Times New Roman" w:hAnsi="Times New Roman" w:cs="Times New Roman"/>
          <w:sz w:val="28"/>
          <w:szCs w:val="28"/>
        </w:rPr>
        <w:t>дотаций в сумме 77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198,9 тыс.руб., что по сравнению с 2012 годом больше на 26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543,0 тыс.руб. или на 52,4%. В 2015 году в районный бюджет поступило дотаций в сумме 64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627,4 тыс.руб., что по сравнению с 2014 годом меньше на 10</w:t>
      </w:r>
      <w:r w:rsidR="007910DA">
        <w:rPr>
          <w:rFonts w:ascii="Times New Roman" w:hAnsi="Times New Roman" w:cs="Times New Roman"/>
          <w:sz w:val="28"/>
          <w:szCs w:val="28"/>
        </w:rPr>
        <w:t xml:space="preserve"> </w:t>
      </w:r>
      <w:r w:rsidR="00181D5C">
        <w:rPr>
          <w:rFonts w:ascii="Times New Roman" w:hAnsi="Times New Roman" w:cs="Times New Roman"/>
          <w:sz w:val="28"/>
          <w:szCs w:val="28"/>
        </w:rPr>
        <w:t>262,8 тыс.руб. или на 13,7%.</w:t>
      </w:r>
      <w:r w:rsidR="00711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13" w:rsidRDefault="00C45513" w:rsidP="00C455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бюджет района поступило дотаций в сумме 65 081,7 тыс. рублей, что на 454,7 тыс. рублей или на 0,7% выше 2015 года.</w:t>
      </w:r>
    </w:p>
    <w:p w:rsidR="00181D5C" w:rsidRDefault="00C45513" w:rsidP="00C455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в бюд</w:t>
      </w:r>
      <w:r>
        <w:rPr>
          <w:rFonts w:ascii="Times New Roman" w:hAnsi="Times New Roman" w:cs="Times New Roman"/>
          <w:sz w:val="28"/>
          <w:szCs w:val="28"/>
        </w:rPr>
        <w:t>жет района поступило субсидий 93 129,5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руб. – исполнение составило 35 444,1 тыс.руб. или  38,1</w:t>
      </w:r>
      <w:r w:rsidR="007910DA">
        <w:rPr>
          <w:rFonts w:ascii="Times New Roman" w:hAnsi="Times New Roman" w:cs="Times New Roman"/>
          <w:sz w:val="28"/>
          <w:szCs w:val="28"/>
        </w:rPr>
        <w:t xml:space="preserve">%.  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годом поступление субсидий из вышест</w:t>
      </w:r>
      <w:r>
        <w:rPr>
          <w:rFonts w:ascii="Times New Roman" w:hAnsi="Times New Roman" w:cs="Times New Roman"/>
          <w:sz w:val="28"/>
          <w:szCs w:val="28"/>
        </w:rPr>
        <w:t>оящего бюджета увеличилось на 8 052,5 тыс.руб. или на 29,4%.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субсидий по</w:t>
      </w:r>
      <w:r w:rsidR="00C45513">
        <w:rPr>
          <w:rFonts w:ascii="Times New Roman" w:hAnsi="Times New Roman" w:cs="Times New Roman"/>
          <w:sz w:val="28"/>
          <w:szCs w:val="28"/>
        </w:rPr>
        <w:t>стоянно меняются и за 2016</w:t>
      </w:r>
      <w:r w:rsidR="00FF3697">
        <w:rPr>
          <w:rFonts w:ascii="Times New Roman" w:hAnsi="Times New Roman" w:cs="Times New Roman"/>
          <w:sz w:val="28"/>
          <w:szCs w:val="28"/>
        </w:rPr>
        <w:t xml:space="preserve"> год </w:t>
      </w:r>
      <w:r w:rsidR="00C45513">
        <w:rPr>
          <w:rFonts w:ascii="Times New Roman" w:hAnsi="Times New Roman" w:cs="Times New Roman"/>
          <w:sz w:val="28"/>
          <w:szCs w:val="28"/>
        </w:rPr>
        <w:t>в сравнении с 2015</w:t>
      </w:r>
      <w:r>
        <w:rPr>
          <w:rFonts w:ascii="Times New Roman" w:hAnsi="Times New Roman" w:cs="Times New Roman"/>
          <w:sz w:val="28"/>
          <w:szCs w:val="28"/>
        </w:rPr>
        <w:t xml:space="preserve"> годом представлены в следующей таблице: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F36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3"/>
        <w:tblW w:w="9783" w:type="dxa"/>
        <w:jc w:val="center"/>
        <w:tblLook w:val="04A0" w:firstRow="1" w:lastRow="0" w:firstColumn="1" w:lastColumn="0" w:noHBand="0" w:noVBand="1"/>
      </w:tblPr>
      <w:tblGrid>
        <w:gridCol w:w="4390"/>
        <w:gridCol w:w="1319"/>
        <w:gridCol w:w="1134"/>
        <w:gridCol w:w="1134"/>
        <w:gridCol w:w="920"/>
        <w:gridCol w:w="886"/>
      </w:tblGrid>
      <w:tr w:rsidR="00181D5C" w:rsidTr="00C45513">
        <w:trPr>
          <w:jc w:val="center"/>
        </w:trPr>
        <w:tc>
          <w:tcPr>
            <w:tcW w:w="4390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</w:t>
            </w:r>
          </w:p>
        </w:tc>
        <w:tc>
          <w:tcPr>
            <w:tcW w:w="1319" w:type="dxa"/>
          </w:tcPr>
          <w:p w:rsidR="00181D5C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2015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D5C" w:rsidRDefault="00B0317E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C455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D5C" w:rsidRDefault="00B0317E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C455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0" w:type="dxa"/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45513">
              <w:rPr>
                <w:rFonts w:ascii="Times New Roman" w:hAnsi="Times New Roman" w:cs="Times New Roman"/>
                <w:sz w:val="28"/>
                <w:szCs w:val="28"/>
              </w:rPr>
              <w:t xml:space="preserve"> испол </w:t>
            </w:r>
            <w:r w:rsidR="00B0317E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886" w:type="dxa"/>
          </w:tcPr>
          <w:p w:rsidR="00181D5C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2016 года к 2015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C45513" w:rsidRPr="00BD433F" w:rsidTr="00C45513">
        <w:trPr>
          <w:trHeight w:val="1553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Субсидии  по ДЦП «Обеспечение жиль</w:t>
            </w:r>
            <w:r w:rsidR="00BD433F" w:rsidRPr="00BD433F">
              <w:rPr>
                <w:rFonts w:ascii="Times New Roman" w:hAnsi="Times New Roman" w:cs="Times New Roman"/>
                <w:sz w:val="24"/>
                <w:szCs w:val="24"/>
              </w:rPr>
              <w:t>ем молодых семей»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1 788,</w:t>
            </w:r>
            <w:r w:rsidR="0085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1 788,</w:t>
            </w:r>
            <w:r w:rsidR="0085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D854FE">
        <w:trPr>
          <w:trHeight w:val="2028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21 293,6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22 076,3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9 257,</w:t>
            </w:r>
            <w:r w:rsidR="00A17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240233" w:rsidRPr="00BD433F" w:rsidTr="00240233">
        <w:trPr>
          <w:trHeight w:val="842"/>
          <w:jc w:val="center"/>
        </w:trPr>
        <w:tc>
          <w:tcPr>
            <w:tcW w:w="4390" w:type="dxa"/>
          </w:tcPr>
          <w:p w:rsidR="00240233" w:rsidRPr="00BD433F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ФЦП «Устойчивое развитие сельских территорий на 2014-2017 годы» и на период до 2020 года государственной программы РФ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240233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33" w:rsidRPr="00BD433F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0233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33" w:rsidRPr="00BD433F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61 524,3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33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33" w:rsidRPr="00BD433F" w:rsidRDefault="00A179F9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16 659,0</w:t>
            </w:r>
          </w:p>
        </w:tc>
        <w:tc>
          <w:tcPr>
            <w:tcW w:w="920" w:type="dxa"/>
          </w:tcPr>
          <w:p w:rsidR="00240233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86" w:type="dxa"/>
          </w:tcPr>
          <w:p w:rsidR="00240233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33F" w:rsidRPr="00BD433F" w:rsidTr="00240233">
        <w:trPr>
          <w:trHeight w:val="70"/>
          <w:jc w:val="center"/>
        </w:trPr>
        <w:tc>
          <w:tcPr>
            <w:tcW w:w="4390" w:type="dxa"/>
          </w:tcPr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20" w:type="dxa"/>
          </w:tcPr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trHeight w:val="2367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мероприятий ГП РФ «Доступная среда»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9BF" w:rsidRPr="00BD433F" w:rsidTr="000159BF">
        <w:trPr>
          <w:trHeight w:val="245"/>
          <w:jc w:val="center"/>
        </w:trPr>
        <w:tc>
          <w:tcPr>
            <w:tcW w:w="4390" w:type="dxa"/>
          </w:tcPr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реализацию мероприятий по содействию создания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 РФ новых мест в общеобразовательных организациях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92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9BF" w:rsidRPr="00BD433F" w:rsidTr="000159BF">
        <w:trPr>
          <w:trHeight w:val="245"/>
          <w:jc w:val="center"/>
        </w:trPr>
        <w:tc>
          <w:tcPr>
            <w:tcW w:w="439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компенсацию муниципальным районам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4 994,1</w:t>
            </w:r>
          </w:p>
        </w:tc>
        <w:tc>
          <w:tcPr>
            <w:tcW w:w="92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Субсидии на подготовку объектов ЖКХ к зиме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3F" w:rsidRPr="00BD433F" w:rsidRDefault="00BD433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0159BF" w:rsidRPr="00BD433F" w:rsidTr="00C45513">
        <w:trPr>
          <w:jc w:val="center"/>
        </w:trPr>
        <w:tc>
          <w:tcPr>
            <w:tcW w:w="4390" w:type="dxa"/>
          </w:tcPr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(городских округов) на предоставление дополнительных мер государственной поддержки обучающихся на 2016 год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Pr="00BD433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92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9BF" w:rsidRPr="00BD433F" w:rsidTr="00C45513">
        <w:trPr>
          <w:jc w:val="center"/>
        </w:trPr>
        <w:tc>
          <w:tcPr>
            <w:tcW w:w="439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FA5B1A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на организацию отдыха детей в каникулярное время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20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0159BF" w:rsidRDefault="000159B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B1A" w:rsidRPr="00BD433F" w:rsidTr="00C45513">
        <w:trPr>
          <w:jc w:val="center"/>
        </w:trPr>
        <w:tc>
          <w:tcPr>
            <w:tcW w:w="4390" w:type="dxa"/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образовательных организаций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920" w:type="dxa"/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Субсидия  ДЦП «Демографическое развитие Брянской области»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1 446,0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B1A" w:rsidRPr="00BD433F" w:rsidTr="00C45513">
        <w:trPr>
          <w:jc w:val="center"/>
        </w:trPr>
        <w:tc>
          <w:tcPr>
            <w:tcW w:w="4390" w:type="dxa"/>
          </w:tcPr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проведение ремонта спортивных сооружений, приобретение основных средств и материальных запасов 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20" w:type="dxa"/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FA5B1A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trHeight w:val="855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специализированной техники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trHeight w:val="876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Субсидия на ФЦП «К</w:t>
            </w:r>
            <w:r w:rsidR="00FA5B1A">
              <w:rPr>
                <w:rFonts w:ascii="Times New Roman" w:hAnsi="Times New Roman" w:cs="Times New Roman"/>
                <w:sz w:val="24"/>
                <w:szCs w:val="24"/>
              </w:rPr>
              <w:t>ультура России» (2012-2018 годы)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rPr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проведение мероприятий по оздоровлению детей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586,3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C45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9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 на поддержку малого предпринимательства</w:t>
            </w:r>
          </w:p>
        </w:tc>
        <w:tc>
          <w:tcPr>
            <w:tcW w:w="1319" w:type="dxa"/>
          </w:tcPr>
          <w:p w:rsidR="00BD433F" w:rsidRDefault="00BD433F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A" w:rsidRPr="00BD433F" w:rsidRDefault="00FA5B1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C45513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FE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513" w:rsidRPr="00BD433F" w:rsidTr="0024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4"/>
          <w:jc w:val="center"/>
        </w:trPr>
        <w:tc>
          <w:tcPr>
            <w:tcW w:w="4390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9" w:type="dxa"/>
          </w:tcPr>
          <w:p w:rsidR="00C45513" w:rsidRPr="00BD433F" w:rsidRDefault="00C45513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F">
              <w:rPr>
                <w:rFonts w:ascii="Times New Roman" w:hAnsi="Times New Roman" w:cs="Times New Roman"/>
                <w:b/>
                <w:sz w:val="24"/>
                <w:szCs w:val="24"/>
              </w:rPr>
              <w:t>27 391,6</w:t>
            </w:r>
          </w:p>
        </w:tc>
        <w:tc>
          <w:tcPr>
            <w:tcW w:w="1134" w:type="dxa"/>
          </w:tcPr>
          <w:p w:rsidR="00C45513" w:rsidRPr="00BD433F" w:rsidRDefault="00240233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93 129,</w:t>
            </w:r>
            <w:r w:rsidR="00A17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5513" w:rsidRPr="00BD433F" w:rsidRDefault="00A179F9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35 444,1</w:t>
            </w:r>
          </w:p>
        </w:tc>
        <w:tc>
          <w:tcPr>
            <w:tcW w:w="920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886" w:type="dxa"/>
          </w:tcPr>
          <w:p w:rsidR="00C45513" w:rsidRPr="00BD433F" w:rsidRDefault="00D854FE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129,4</w:t>
            </w:r>
          </w:p>
        </w:tc>
      </w:tr>
    </w:tbl>
    <w:p w:rsidR="00181D5C" w:rsidRPr="00E152FF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FEB" w:rsidRDefault="00451A81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>о израсходовано 228 900,1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 xml:space="preserve">уб. субвенций при плане 230 129,9 тыс. руб. План исполнен на </w:t>
      </w:r>
      <w:r w:rsidR="002F6149">
        <w:rPr>
          <w:rFonts w:ascii="Times New Roman" w:hAnsi="Times New Roman" w:cs="Times New Roman"/>
          <w:sz w:val="28"/>
          <w:szCs w:val="28"/>
        </w:rPr>
        <w:t>99,5%. По сравнению с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годом денежных средств в вид</w:t>
      </w:r>
      <w:r w:rsidR="002F6149">
        <w:rPr>
          <w:rFonts w:ascii="Times New Roman" w:hAnsi="Times New Roman" w:cs="Times New Roman"/>
          <w:sz w:val="28"/>
          <w:szCs w:val="28"/>
        </w:rPr>
        <w:t>е субвенций использовано меньше на 3 222,5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2F6149">
        <w:rPr>
          <w:rFonts w:ascii="Times New Roman" w:hAnsi="Times New Roman" w:cs="Times New Roman"/>
          <w:sz w:val="28"/>
          <w:szCs w:val="28"/>
        </w:rPr>
        <w:t>на 98,6</w:t>
      </w:r>
      <w:r w:rsidR="00AC6FEB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181D5C" w:rsidRPr="00AC6FEB" w:rsidRDefault="00AC6FEB" w:rsidP="00AC6F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субвенций за 2016 год</w:t>
      </w:r>
      <w:r w:rsidR="00451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</w:t>
      </w:r>
      <w:r w:rsidR="00451A81">
        <w:rPr>
          <w:rFonts w:ascii="Times New Roman" w:hAnsi="Times New Roman" w:cs="Times New Roman"/>
          <w:sz w:val="28"/>
          <w:szCs w:val="28"/>
        </w:rPr>
        <w:t>годом, п</w:t>
      </w:r>
      <w:r w:rsidR="00181D5C">
        <w:rPr>
          <w:rFonts w:ascii="Times New Roman" w:hAnsi="Times New Roman" w:cs="Times New Roman"/>
          <w:sz w:val="28"/>
          <w:szCs w:val="28"/>
        </w:rPr>
        <w:t xml:space="preserve">редставлены в следующей таблице: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1D5C" w:rsidRPr="00D85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262"/>
        <w:gridCol w:w="1290"/>
        <w:gridCol w:w="1275"/>
        <w:gridCol w:w="1134"/>
        <w:gridCol w:w="993"/>
      </w:tblGrid>
      <w:tr w:rsidR="00181D5C" w:rsidRPr="00D854FE" w:rsidTr="00DF6F31">
        <w:trPr>
          <w:trHeight w:val="2678"/>
          <w:jc w:val="center"/>
        </w:trPr>
        <w:tc>
          <w:tcPr>
            <w:tcW w:w="4106" w:type="dxa"/>
          </w:tcPr>
          <w:p w:rsidR="00181D5C" w:rsidRPr="00D854FE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5C" w:rsidRPr="00D854FE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181D5C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2015</w:t>
            </w:r>
            <w:r w:rsidR="00181D5C" w:rsidRPr="00D854F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181D5C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2016 </w:t>
            </w:r>
            <w:r w:rsidR="00181D5C" w:rsidRPr="00D854F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1D5C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2016 </w:t>
            </w:r>
            <w:r w:rsidR="00181D5C" w:rsidRPr="00D854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1D5C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плана 2016</w:t>
            </w:r>
            <w:r w:rsidR="00181D5C" w:rsidRPr="00D854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81D5C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2016 года к 2015</w:t>
            </w:r>
            <w:r w:rsidR="00181D5C" w:rsidRPr="00D854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C6FEB" w:rsidRPr="00D854FE" w:rsidTr="00DF6F31">
        <w:trPr>
          <w:trHeight w:val="419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составление списков кандидатов в присяжные заседатели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2E796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2E796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Pr="00D854FE" w:rsidRDefault="002E796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FEB" w:rsidRPr="00D854FE" w:rsidTr="00DF6F31">
        <w:trPr>
          <w:trHeight w:val="1267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0E15" w:rsidRDefault="002F0E1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20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FD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1D46" w:rsidRDefault="00111D4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FD" w:rsidRPr="00D854FE" w:rsidRDefault="00111D4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FEB" w:rsidRPr="00D854FE" w:rsidTr="00DF6F31">
        <w:trPr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лишённых родительского попечения в семью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63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63" w:rsidRPr="00D854FE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40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3110D" w:rsidRPr="00D854FE" w:rsidTr="00DF6F31">
        <w:trPr>
          <w:jc w:val="center"/>
        </w:trPr>
        <w:tc>
          <w:tcPr>
            <w:tcW w:w="4106" w:type="dxa"/>
          </w:tcPr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740F32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FEB" w:rsidRPr="00D854FE" w:rsidTr="00DF6F31">
        <w:trPr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сохранности жилых помещений, закреплённых за детьми-сиротами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B8440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AC6FEB" w:rsidRPr="00D854FE" w:rsidTr="00DF6F31">
        <w:trPr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для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7A" w:rsidRDefault="00697D7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7A" w:rsidRPr="00D854FE" w:rsidRDefault="00697D7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7 134,1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7A" w:rsidRDefault="00697D7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7A" w:rsidRPr="00D854FE" w:rsidRDefault="00697D7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FEB" w:rsidRPr="00D854FE" w:rsidTr="00DF6F31">
        <w:trPr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мер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в сельской местности или посёлках городского типа на территории Брянской области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654,9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9 860,8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4405">
              <w:rPr>
                <w:rFonts w:ascii="Times New Roman" w:hAnsi="Times New Roman" w:cs="Times New Roman"/>
                <w:sz w:val="24"/>
                <w:szCs w:val="24"/>
              </w:rPr>
              <w:t> 039,7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EB" w:rsidRPr="00D854FE" w:rsidTr="00DF6F31">
        <w:trPr>
          <w:trHeight w:val="2678"/>
          <w:jc w:val="center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из регионального фонда компенсаций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</w:t>
            </w: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по выплате ежемесячных денежных средств на содержание и проезд ребёнка (опекуну) попечителю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15" w:rsidRPr="00D854FE" w:rsidRDefault="002F0E1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15" w:rsidRPr="00D854FE" w:rsidRDefault="002F0E1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 обеспечение жилыми помещениями детей-сирот, оставшихся без попечения родителей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060,7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5 341,1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5 341,1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6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бюджетам городских округов на компенсацию части родительской платы на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835,2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1 833,8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1 658,1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бюджетам городских округов по финансированию общеобразовательных учреждений в части обеспечения реализации основных общеобразовательных программ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131 443,7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Pr="00D854FE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131 443,7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Субвенция на финансовое обеспечение получения дошкольного образования в дошкольных образовательных учреждениях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Pr="00D854FE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49 433,4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Pr="00D854FE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49 433,4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1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сельской местности или посёлках  городского типа на территории Брянской области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0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отдельных полномочий органов государственной власти Брянской области по расчёту и предоставлению дотаций поселениям на выравнивание уровня бюджетной обеспеченности за счёт средств областного бюджета</w:t>
            </w:r>
          </w:p>
          <w:p w:rsidR="00AC6FEB" w:rsidRPr="00D854FE" w:rsidRDefault="00AC6FEB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7 949,0</w:t>
            </w:r>
          </w:p>
          <w:p w:rsidR="000548B3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3B" w:rsidRDefault="0066743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B3" w:rsidRPr="00D854FE" w:rsidRDefault="000548B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7 949,0</w:t>
            </w:r>
          </w:p>
          <w:p w:rsidR="005D30EE" w:rsidRDefault="005D30E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EE" w:rsidRDefault="005D30E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EE" w:rsidRPr="00D854FE" w:rsidRDefault="005D30E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поддержку мер по обеспечению сбалансированности бюджетов поселений 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13 659,5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13 659,5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6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бюджетам муниципальных районов для предоставления субвенций поселениям на оказание мер социальной поддержки по оплате жилья и коммунальных  услуг отдельных категориям граждан, работающих в сельской местности или посёлках городского типа на территории Брянской области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6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(городских округов) для осуществления отдельных государственных полномочий Брянской области в области охраны труда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E46F4" w:rsidRPr="00D854FE" w:rsidRDefault="003E46F4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D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AC6FEB" w:rsidRPr="00D854FE" w:rsidTr="00DD0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8"/>
          <w:jc w:val="center"/>
        </w:trPr>
        <w:tc>
          <w:tcPr>
            <w:tcW w:w="4106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для ликвидации болезней животных</w:t>
            </w:r>
          </w:p>
        </w:tc>
        <w:tc>
          <w:tcPr>
            <w:tcW w:w="1262" w:type="dxa"/>
          </w:tcPr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EB" w:rsidRPr="00D854FE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A3110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5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0D" w:rsidRPr="00D854FE" w:rsidRDefault="00B8440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F4" w:rsidRPr="00D854FE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E" w:rsidRPr="00D854FE" w:rsidRDefault="00385FA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585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  <w:jc w:val="center"/>
        </w:trPr>
        <w:tc>
          <w:tcPr>
            <w:tcW w:w="4106" w:type="dxa"/>
          </w:tcPr>
          <w:p w:rsidR="002D1585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</w:t>
            </w:r>
          </w:p>
        </w:tc>
        <w:tc>
          <w:tcPr>
            <w:tcW w:w="1262" w:type="dxa"/>
          </w:tcPr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Pr="00D854FE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585" w:rsidRDefault="002D158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EB" w:rsidRPr="00D854FE" w:rsidTr="00DF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4106" w:type="dxa"/>
          </w:tcPr>
          <w:p w:rsidR="00AC6FEB" w:rsidRP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EB" w:rsidRP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</w:tcPr>
          <w:p w:rsidR="00AC6FEB" w:rsidRP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EB" w:rsidRP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EB">
              <w:rPr>
                <w:rFonts w:ascii="Times New Roman" w:hAnsi="Times New Roman" w:cs="Times New Roman"/>
                <w:b/>
                <w:sz w:val="24"/>
                <w:szCs w:val="24"/>
              </w:rPr>
              <w:t>232 122,6</w:t>
            </w:r>
          </w:p>
        </w:tc>
        <w:tc>
          <w:tcPr>
            <w:tcW w:w="1290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F4" w:rsidRPr="00AC6FEB" w:rsidRDefault="004B000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230 129,9</w:t>
            </w:r>
          </w:p>
        </w:tc>
        <w:tc>
          <w:tcPr>
            <w:tcW w:w="1275" w:type="dxa"/>
          </w:tcPr>
          <w:p w:rsidR="004B000B" w:rsidRDefault="004B000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F4" w:rsidRPr="00AC6FEB" w:rsidRDefault="004B000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228 900,1</w:t>
            </w:r>
          </w:p>
        </w:tc>
        <w:tc>
          <w:tcPr>
            <w:tcW w:w="1134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6F4" w:rsidRPr="00AC6FEB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AC6FEB" w:rsidRDefault="00AC6FEB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AE" w:rsidRPr="00AC6FEB" w:rsidRDefault="00CF444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</w:tbl>
    <w:p w:rsidR="00181D5C" w:rsidRDefault="00181D5C" w:rsidP="0059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C5D" w:rsidRDefault="00181D5C" w:rsidP="00591C5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</w:t>
      </w:r>
      <w:r w:rsidR="002F6149">
        <w:rPr>
          <w:rFonts w:ascii="Times New Roman" w:hAnsi="Times New Roman" w:cs="Times New Roman"/>
          <w:sz w:val="28"/>
          <w:szCs w:val="28"/>
        </w:rPr>
        <w:t>т</w:t>
      </w:r>
      <w:r w:rsidR="00CE28A3">
        <w:rPr>
          <w:rFonts w:ascii="Times New Roman" w:hAnsi="Times New Roman" w:cs="Times New Roman"/>
          <w:sz w:val="28"/>
          <w:szCs w:val="28"/>
        </w:rPr>
        <w:t>ы</w:t>
      </w:r>
      <w:r w:rsidR="00084AE0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CE28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6237">
        <w:rPr>
          <w:rFonts w:ascii="Times New Roman" w:hAnsi="Times New Roman" w:cs="Times New Roman"/>
          <w:sz w:val="28"/>
          <w:szCs w:val="28"/>
        </w:rPr>
        <w:t>21 796,5 тыс.руб. исполнены на 74,2</w:t>
      </w:r>
      <w:r w:rsidR="002F6149">
        <w:rPr>
          <w:rFonts w:ascii="Times New Roman" w:hAnsi="Times New Roman" w:cs="Times New Roman"/>
          <w:sz w:val="28"/>
          <w:szCs w:val="28"/>
        </w:rPr>
        <w:t>%</w:t>
      </w:r>
      <w:r w:rsidR="0095623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84AE0">
        <w:rPr>
          <w:rFonts w:ascii="Times New Roman" w:hAnsi="Times New Roman" w:cs="Times New Roman"/>
          <w:sz w:val="28"/>
          <w:szCs w:val="28"/>
        </w:rPr>
        <w:t>16 126,8</w:t>
      </w:r>
      <w:r>
        <w:rPr>
          <w:rFonts w:ascii="Times New Roman" w:hAnsi="Times New Roman" w:cs="Times New Roman"/>
          <w:sz w:val="28"/>
          <w:szCs w:val="28"/>
        </w:rPr>
        <w:t xml:space="preserve"> тыс.руб. денежные средства</w:t>
      </w:r>
      <w:r w:rsidR="00FE0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</w:t>
      </w:r>
      <w:r w:rsidR="00FE055E">
        <w:rPr>
          <w:rFonts w:ascii="Times New Roman" w:hAnsi="Times New Roman" w:cs="Times New Roman"/>
          <w:sz w:val="28"/>
          <w:szCs w:val="28"/>
        </w:rPr>
        <w:t>ые району из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 </w:t>
      </w:r>
    </w:p>
    <w:p w:rsidR="00591C5D" w:rsidRPr="000A1827" w:rsidRDefault="00591C5D" w:rsidP="00591C5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695AC2">
        <w:rPr>
          <w:rFonts w:ascii="Times New Roman" w:eastAsia="Times New Roman" w:hAnsi="Times New Roman"/>
          <w:sz w:val="30"/>
          <w:szCs w:val="30"/>
        </w:rPr>
        <w:t xml:space="preserve">В 2016 году  были израсходованы безвозмездные поступления от физических и юридических лиц на финансовое обеспечение дорожной деятельности в сумме </w:t>
      </w:r>
      <w:r>
        <w:rPr>
          <w:rFonts w:ascii="Times New Roman" w:eastAsia="Times New Roman" w:hAnsi="Times New Roman"/>
          <w:sz w:val="30"/>
          <w:szCs w:val="30"/>
        </w:rPr>
        <w:t>4 262,5 тыс.</w:t>
      </w:r>
      <w:r w:rsidRPr="00695AC2">
        <w:rPr>
          <w:rFonts w:ascii="Times New Roman" w:eastAsia="Times New Roman" w:hAnsi="Times New Roman"/>
          <w:sz w:val="30"/>
          <w:szCs w:val="30"/>
        </w:rPr>
        <w:t xml:space="preserve"> рублей при плане </w:t>
      </w:r>
      <w:r>
        <w:rPr>
          <w:rFonts w:ascii="Times New Roman" w:eastAsia="Times New Roman" w:hAnsi="Times New Roman"/>
          <w:sz w:val="30"/>
          <w:szCs w:val="30"/>
        </w:rPr>
        <w:t>4 262,5 тыс.</w:t>
      </w:r>
      <w:r w:rsidRPr="00695AC2">
        <w:rPr>
          <w:rFonts w:ascii="Times New Roman" w:eastAsia="Times New Roman" w:hAnsi="Times New Roman"/>
          <w:sz w:val="30"/>
          <w:szCs w:val="30"/>
        </w:rPr>
        <w:t xml:space="preserve"> рублей.</w:t>
      </w:r>
    </w:p>
    <w:p w:rsidR="00591C5D" w:rsidRPr="000A1827" w:rsidRDefault="00591C5D" w:rsidP="00591C5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591C5D" w:rsidRPr="000A1827" w:rsidRDefault="00591C5D" w:rsidP="00591C5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695AC2">
        <w:rPr>
          <w:rFonts w:ascii="Times New Roman" w:eastAsia="Times New Roman" w:hAnsi="Times New Roman"/>
          <w:sz w:val="30"/>
          <w:szCs w:val="30"/>
        </w:rPr>
        <w:t xml:space="preserve">В 2016 году был произведен возврат остатков субсидий, субвенций и иных межбюджетных трансфертов, имеющих целевое назначение прошлых лет, в сумме  </w:t>
      </w:r>
      <w:r>
        <w:rPr>
          <w:rFonts w:ascii="Times New Roman" w:eastAsia="Times New Roman" w:hAnsi="Times New Roman"/>
          <w:sz w:val="30"/>
          <w:szCs w:val="30"/>
        </w:rPr>
        <w:t>46,1 тыс.</w:t>
      </w:r>
      <w:r w:rsidRPr="00695AC2">
        <w:rPr>
          <w:rFonts w:ascii="Times New Roman" w:eastAsia="Times New Roman" w:hAnsi="Times New Roman"/>
          <w:sz w:val="30"/>
          <w:szCs w:val="30"/>
        </w:rPr>
        <w:t xml:space="preserve"> рублей – субвенция на предоставление мер социальной </w:t>
      </w:r>
      <w:r w:rsidRPr="00695AC2">
        <w:rPr>
          <w:rFonts w:ascii="Times New Roman" w:eastAsia="Times New Roman" w:hAnsi="Times New Roman"/>
          <w:sz w:val="30"/>
          <w:szCs w:val="30"/>
        </w:rPr>
        <w:lastRenderedPageBreak/>
        <w:t>поддержки по оплате жилья и коммунальных услуг отдельным категориям граждан, работающих в учреждениях культуры.</w:t>
      </w:r>
    </w:p>
    <w:p w:rsidR="00591C5D" w:rsidRDefault="00591C5D" w:rsidP="00591C5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591C5D" w:rsidRDefault="00591C5D" w:rsidP="00591C5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23043A" w:rsidRDefault="00181D5C" w:rsidP="00181D5C">
      <w:pPr>
        <w:ind w:left="56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Погарского района по расходам.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 Совета народных депут</w:t>
      </w:r>
      <w:r w:rsidR="00084AE0">
        <w:rPr>
          <w:rFonts w:ascii="Times New Roman" w:hAnsi="Times New Roman" w:cs="Times New Roman"/>
          <w:sz w:val="28"/>
          <w:szCs w:val="28"/>
        </w:rPr>
        <w:t>атов от 28.12.2015 года    №5-111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084AE0">
        <w:rPr>
          <w:rFonts w:ascii="Times New Roman" w:hAnsi="Times New Roman" w:cs="Times New Roman"/>
          <w:sz w:val="28"/>
          <w:szCs w:val="28"/>
        </w:rPr>
        <w:t>юджете Погарского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год» первоначальные бюджетные расходы </w:t>
      </w:r>
      <w:r w:rsidR="00084AE0">
        <w:rPr>
          <w:rFonts w:ascii="Times New Roman" w:hAnsi="Times New Roman" w:cs="Times New Roman"/>
          <w:sz w:val="28"/>
          <w:szCs w:val="28"/>
        </w:rPr>
        <w:t>были утверждены в сумме 404 746,3</w:t>
      </w:r>
      <w:r>
        <w:rPr>
          <w:rFonts w:ascii="Times New Roman" w:hAnsi="Times New Roman" w:cs="Times New Roman"/>
          <w:sz w:val="28"/>
          <w:szCs w:val="28"/>
        </w:rPr>
        <w:t xml:space="preserve"> тыс. руб. В процессе исп</w:t>
      </w:r>
      <w:r w:rsidR="00084AE0">
        <w:rPr>
          <w:rFonts w:ascii="Times New Roman" w:hAnsi="Times New Roman" w:cs="Times New Roman"/>
          <w:sz w:val="28"/>
          <w:szCs w:val="28"/>
        </w:rPr>
        <w:t>олнения бюджет корректировался несколько</w:t>
      </w:r>
      <w:r>
        <w:rPr>
          <w:rFonts w:ascii="Times New Roman" w:hAnsi="Times New Roman" w:cs="Times New Roman"/>
          <w:sz w:val="28"/>
          <w:szCs w:val="28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 Совета народных депутатов от 28.12.2015 года  №5-111, бюджетные ассигнования по расх</w:t>
      </w:r>
      <w:r w:rsidR="00DE061F">
        <w:rPr>
          <w:rFonts w:ascii="Times New Roman" w:hAnsi="Times New Roman" w:cs="Times New Roman"/>
          <w:sz w:val="28"/>
          <w:szCs w:val="28"/>
        </w:rPr>
        <w:t xml:space="preserve">одам утверждены в сумме 540 528,8 </w:t>
      </w:r>
      <w:r>
        <w:rPr>
          <w:rFonts w:ascii="Times New Roman" w:hAnsi="Times New Roman" w:cs="Times New Roman"/>
          <w:sz w:val="28"/>
          <w:szCs w:val="28"/>
        </w:rPr>
        <w:t>тыс. руб., первоначально утверждённы</w:t>
      </w:r>
      <w:r w:rsidR="00DE061F">
        <w:rPr>
          <w:rFonts w:ascii="Times New Roman" w:hAnsi="Times New Roman" w:cs="Times New Roman"/>
          <w:sz w:val="28"/>
          <w:szCs w:val="28"/>
        </w:rPr>
        <w:t>е расходы были увеличены на 33,6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районного бюдж</w:t>
      </w:r>
      <w:r w:rsidR="00DE061F">
        <w:rPr>
          <w:rFonts w:ascii="Times New Roman" w:hAnsi="Times New Roman" w:cs="Times New Roman"/>
          <w:sz w:val="28"/>
          <w:szCs w:val="28"/>
        </w:rPr>
        <w:t>ета за 2011 -2016</w:t>
      </w:r>
      <w:r>
        <w:rPr>
          <w:rFonts w:ascii="Times New Roman" w:hAnsi="Times New Roman" w:cs="Times New Roman"/>
          <w:sz w:val="28"/>
          <w:szCs w:val="28"/>
        </w:rPr>
        <w:t xml:space="preserve"> г. представлены в таблице:         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руб.) </w:t>
      </w:r>
    </w:p>
    <w:tbl>
      <w:tblPr>
        <w:tblStyle w:val="a3"/>
        <w:tblW w:w="98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247"/>
        <w:gridCol w:w="1276"/>
        <w:gridCol w:w="1276"/>
        <w:gridCol w:w="1276"/>
        <w:gridCol w:w="1275"/>
        <w:gridCol w:w="1275"/>
      </w:tblGrid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21 029,3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632,7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071,1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784,9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32 863,4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711,4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правоохранительная деятельность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1349,1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1 450,1</w:t>
            </w:r>
          </w:p>
        </w:tc>
      </w:tr>
      <w:tr w:rsidR="00DE061F" w:rsidTr="00DE061F">
        <w:trPr>
          <w:trHeight w:val="1010"/>
        </w:trPr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608,3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49 701,3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019,4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1 430,9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DE061F" w:rsidTr="00DE061F">
        <w:trPr>
          <w:trHeight w:val="790"/>
        </w:trPr>
        <w:tc>
          <w:tcPr>
            <w:tcW w:w="2240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241 006,5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019,5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314 232,1</w:t>
            </w:r>
          </w:p>
        </w:tc>
      </w:tr>
      <w:tr w:rsidR="00DE061F" w:rsidTr="00DE061F">
        <w:trPr>
          <w:trHeight w:val="662"/>
        </w:trPr>
        <w:tc>
          <w:tcPr>
            <w:tcW w:w="2240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DE061F" w:rsidRPr="00DE061F" w:rsidRDefault="00DE061F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22 265,1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14 396,8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731,5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23 007,1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971,6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367,8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8 651,8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006,3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Pr="00DE061F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561B8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E061F" w:rsidTr="00DE061F">
        <w:trPr>
          <w:trHeight w:val="1115"/>
        </w:trPr>
        <w:tc>
          <w:tcPr>
            <w:tcW w:w="2240" w:type="dxa"/>
          </w:tcPr>
          <w:p w:rsidR="00FF1DAA" w:rsidRPr="003A600C" w:rsidRDefault="00FF1DAA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373 989,0</w:t>
            </w: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417 001,2</w:t>
            </w: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472 945,3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420 215,9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463 004,6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3A600C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AA" w:rsidRPr="003A600C" w:rsidRDefault="00561B86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C">
              <w:rPr>
                <w:rFonts w:ascii="Times New Roman" w:hAnsi="Times New Roman" w:cs="Times New Roman"/>
                <w:b/>
                <w:sz w:val="24"/>
                <w:szCs w:val="24"/>
              </w:rPr>
              <w:t>478 517,3</w:t>
            </w:r>
          </w:p>
        </w:tc>
      </w:tr>
      <w:tr w:rsidR="00DE061F" w:rsidTr="00DE061F">
        <w:tc>
          <w:tcPr>
            <w:tcW w:w="2240" w:type="dxa"/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 предыдущему году  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1F" w:rsidRP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1F" w:rsidRDefault="00DE061F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AA" w:rsidRDefault="00561B8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561B86" w:rsidRPr="00DE061F" w:rsidRDefault="00561B86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D5C" w:rsidRDefault="00181D5C" w:rsidP="00591C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за шесть лет расходы районног</w:t>
      </w:r>
      <w:r w:rsidR="00841ADD">
        <w:rPr>
          <w:rFonts w:ascii="Times New Roman" w:hAnsi="Times New Roman" w:cs="Times New Roman"/>
          <w:sz w:val="28"/>
          <w:szCs w:val="28"/>
        </w:rPr>
        <w:t>о бюджета увеличились на 28,0%</w:t>
      </w:r>
      <w:r>
        <w:rPr>
          <w:rFonts w:ascii="Times New Roman" w:hAnsi="Times New Roman" w:cs="Times New Roman"/>
          <w:sz w:val="28"/>
          <w:szCs w:val="28"/>
        </w:rPr>
        <w:t>. Вместе с тем, темпы роста расходной</w:t>
      </w:r>
      <w:r w:rsidR="00DE061F">
        <w:rPr>
          <w:rFonts w:ascii="Times New Roman" w:hAnsi="Times New Roman" w:cs="Times New Roman"/>
          <w:sz w:val="28"/>
          <w:szCs w:val="28"/>
        </w:rPr>
        <w:t xml:space="preserve"> части районного бюджета имеют </w:t>
      </w:r>
      <w:r>
        <w:rPr>
          <w:rFonts w:ascii="Times New Roman" w:hAnsi="Times New Roman" w:cs="Times New Roman"/>
          <w:sz w:val="28"/>
          <w:szCs w:val="28"/>
        </w:rPr>
        <w:t>скачкообразный характер.</w:t>
      </w:r>
    </w:p>
    <w:p w:rsidR="00EA5E28" w:rsidRDefault="00181D5C" w:rsidP="00D92E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исполнения расходов районного бюджета по разделам функционально</w:t>
      </w:r>
      <w:r w:rsidR="00D92E88">
        <w:rPr>
          <w:rFonts w:ascii="Times New Roman" w:hAnsi="Times New Roman" w:cs="Times New Roman"/>
          <w:sz w:val="28"/>
          <w:szCs w:val="28"/>
        </w:rPr>
        <w:t>й классификации расходов за 2016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 в</w:t>
      </w:r>
      <w:r w:rsidR="00D92E88">
        <w:rPr>
          <w:rFonts w:ascii="Times New Roman" w:hAnsi="Times New Roman" w:cs="Times New Roman"/>
          <w:sz w:val="28"/>
          <w:szCs w:val="28"/>
        </w:rPr>
        <w:t xml:space="preserve"> следующей таблице:          </w:t>
      </w:r>
    </w:p>
    <w:p w:rsidR="00D92E88" w:rsidRDefault="00D92E88" w:rsidP="00445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EA5E28" w:rsidP="00445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81D5C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567"/>
        <w:gridCol w:w="1285"/>
        <w:gridCol w:w="1267"/>
        <w:gridCol w:w="1275"/>
        <w:gridCol w:w="993"/>
        <w:gridCol w:w="992"/>
        <w:gridCol w:w="850"/>
        <w:gridCol w:w="860"/>
      </w:tblGrid>
      <w:tr w:rsidR="00181D5C" w:rsidTr="00DE38FB">
        <w:trPr>
          <w:trHeight w:val="764"/>
          <w:jc w:val="center"/>
        </w:trPr>
        <w:tc>
          <w:tcPr>
            <w:tcW w:w="2138" w:type="dxa"/>
            <w:vMerge w:val="restart"/>
          </w:tcPr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разделов, </w:t>
            </w:r>
            <w:r w:rsidRPr="005C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классификация расходов</w:t>
            </w:r>
          </w:p>
        </w:tc>
        <w:tc>
          <w:tcPr>
            <w:tcW w:w="567" w:type="dxa"/>
            <w:vMerge w:val="restart"/>
          </w:tcPr>
          <w:p w:rsidR="00181D5C" w:rsidRDefault="00181D5C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з    </w:t>
            </w:r>
          </w:p>
          <w:p w:rsidR="00181D5C" w:rsidRPr="005C056C" w:rsidRDefault="00181D5C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181D5C" w:rsidRPr="005C056C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2015</w:t>
            </w:r>
            <w:r w:rsidR="00181D5C" w:rsidRPr="005C05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5C" w:rsidRPr="005C056C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2016</w:t>
            </w:r>
            <w:r w:rsidR="00181D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603B25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(%)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(%)</w:t>
            </w:r>
          </w:p>
        </w:tc>
      </w:tr>
      <w:tr w:rsidR="00181D5C" w:rsidTr="00BF2ADE">
        <w:trPr>
          <w:trHeight w:val="1266"/>
          <w:jc w:val="center"/>
        </w:trPr>
        <w:tc>
          <w:tcPr>
            <w:tcW w:w="2138" w:type="dxa"/>
            <w:vMerge/>
          </w:tcPr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1D5C" w:rsidRDefault="00181D5C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1D5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D5C" w:rsidRPr="005C056C" w:rsidRDefault="00BF2AD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81D5C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D5C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181D5C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81D5C" w:rsidRPr="005C056C" w:rsidRDefault="00181D5C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784,9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33 042,8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32 863,</w:t>
            </w:r>
            <w:r w:rsidR="00F3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DC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DC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DC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 xml:space="preserve">     807,2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Pr="00603B25" w:rsidRDefault="00F36681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993" w:type="dxa"/>
          </w:tcPr>
          <w:p w:rsidR="00603B25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03B25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03B25" w:rsidTr="00D529AF">
        <w:trPr>
          <w:trHeight w:val="1029"/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9AF" w:rsidRDefault="00D529AF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1 450,1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108 237,9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49 701,3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</w:t>
            </w:r>
            <w:r w:rsidR="00F36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03B25" w:rsidTr="00603B25">
        <w:trPr>
          <w:trHeight w:val="891"/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CD07A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2ADE" w:rsidRDefault="00603B25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25" w:rsidRPr="00603B25" w:rsidRDefault="00603B25" w:rsidP="00591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BF2ADE" w:rsidRDefault="00BF2ADE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315 575,4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314 232,1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6310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23 700,8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22 265,1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3A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23 284,</w:t>
            </w:r>
            <w:r w:rsidR="00CD0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23 007,1</w:t>
            </w:r>
          </w:p>
        </w:tc>
        <w:tc>
          <w:tcPr>
            <w:tcW w:w="993" w:type="dxa"/>
          </w:tcPr>
          <w:p w:rsidR="00603B25" w:rsidRPr="00603B25" w:rsidRDefault="009E763A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603B25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8 651,8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1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1" w:rsidRPr="00603B25" w:rsidRDefault="001F316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1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03B25" w:rsidTr="00603B25">
        <w:trPr>
          <w:jc w:val="center"/>
        </w:trPr>
        <w:tc>
          <w:tcPr>
            <w:tcW w:w="2138" w:type="dxa"/>
          </w:tcPr>
          <w:p w:rsidR="00603B25" w:rsidRPr="00BD2C36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006,3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44333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67" w:rsidRPr="00603B25" w:rsidRDefault="00BE5067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CD07A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1" w:rsidRPr="00603B25" w:rsidRDefault="001F316D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93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03B25" w:rsidTr="00BE5067">
        <w:trPr>
          <w:trHeight w:val="595"/>
          <w:jc w:val="center"/>
        </w:trPr>
        <w:tc>
          <w:tcPr>
            <w:tcW w:w="2138" w:type="dxa"/>
          </w:tcPr>
          <w:p w:rsidR="00603B25" w:rsidRPr="0065602A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03B25" w:rsidRPr="0065602A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B25">
              <w:rPr>
                <w:rFonts w:ascii="Times New Roman" w:hAnsi="Times New Roman" w:cs="Times New Roman"/>
                <w:b/>
                <w:sz w:val="24"/>
                <w:szCs w:val="24"/>
              </w:rPr>
              <w:t>004,6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603B25" w:rsidRPr="00603B25" w:rsidRDefault="00CD07A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540 528,8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3B25" w:rsidRPr="00603B25" w:rsidRDefault="00B170C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478 517,3</w:t>
            </w:r>
          </w:p>
        </w:tc>
        <w:tc>
          <w:tcPr>
            <w:tcW w:w="993" w:type="dxa"/>
          </w:tcPr>
          <w:p w:rsidR="00603B25" w:rsidRPr="00603B25" w:rsidRDefault="00C16310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603B25" w:rsidRPr="00603B25" w:rsidRDefault="001F316D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B25" w:rsidRPr="00603B25" w:rsidRDefault="00603B25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2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03B25" w:rsidRPr="00603B25" w:rsidRDefault="00004593" w:rsidP="0059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266C9F" w:rsidRDefault="00266C9F" w:rsidP="00445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3A600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за 2016 год исполнен в сумме 478 517,3 тыс. руб., что составляет 88,5</w:t>
      </w:r>
      <w:r w:rsidR="00181D5C">
        <w:rPr>
          <w:rFonts w:ascii="Times New Roman" w:hAnsi="Times New Roman" w:cs="Times New Roman"/>
          <w:sz w:val="28"/>
          <w:szCs w:val="28"/>
        </w:rPr>
        <w:t>%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 По сравнению с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годом, расходная часть бюджета увеличилась на</w:t>
      </w:r>
      <w:r>
        <w:rPr>
          <w:rFonts w:ascii="Times New Roman" w:hAnsi="Times New Roman" w:cs="Times New Roman"/>
          <w:sz w:val="28"/>
          <w:szCs w:val="28"/>
        </w:rPr>
        <w:t xml:space="preserve"> 15 512,7 тыс. руб. или на 3,4</w:t>
      </w:r>
      <w:r w:rsidR="0071391F">
        <w:rPr>
          <w:rFonts w:ascii="Times New Roman" w:hAnsi="Times New Roman" w:cs="Times New Roman"/>
          <w:sz w:val="28"/>
          <w:szCs w:val="28"/>
        </w:rPr>
        <w:t>%</w:t>
      </w:r>
      <w:r w:rsidR="00181D5C"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разделов функциональной классификации расходы районного бюджета, исполнены в следующих объёмах: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</w:t>
      </w:r>
      <w:r w:rsidR="003A600C">
        <w:rPr>
          <w:rFonts w:ascii="Times New Roman" w:hAnsi="Times New Roman" w:cs="Times New Roman"/>
          <w:sz w:val="28"/>
          <w:szCs w:val="28"/>
        </w:rPr>
        <w:t>енные вопросы выполнены на 99,5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национальная оборона на 100,0%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безопасность и право</w:t>
      </w:r>
      <w:r w:rsidR="003A600C">
        <w:rPr>
          <w:rFonts w:ascii="Times New Roman" w:hAnsi="Times New Roman" w:cs="Times New Roman"/>
          <w:sz w:val="28"/>
          <w:szCs w:val="28"/>
        </w:rPr>
        <w:t>охранительная деятельность на 97</w:t>
      </w:r>
      <w:r>
        <w:rPr>
          <w:rFonts w:ascii="Times New Roman" w:hAnsi="Times New Roman" w:cs="Times New Roman"/>
          <w:sz w:val="28"/>
          <w:szCs w:val="28"/>
        </w:rPr>
        <w:t>,4%</w:t>
      </w:r>
    </w:p>
    <w:p w:rsidR="00181D5C" w:rsidRDefault="003A600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на 45,9</w:t>
      </w:r>
      <w:r w:rsidR="00181D5C"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</w:t>
      </w:r>
      <w:r w:rsidR="003A600C">
        <w:rPr>
          <w:rFonts w:ascii="Times New Roman" w:hAnsi="Times New Roman" w:cs="Times New Roman"/>
          <w:sz w:val="28"/>
          <w:szCs w:val="28"/>
        </w:rPr>
        <w:t>-коммунальное хозяйство на 87,9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00C">
        <w:rPr>
          <w:rFonts w:ascii="Times New Roman" w:hAnsi="Times New Roman" w:cs="Times New Roman"/>
          <w:sz w:val="28"/>
          <w:szCs w:val="28"/>
        </w:rPr>
        <w:t xml:space="preserve"> охрана окружающей среды на 100,0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3A600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на 99,6</w:t>
      </w:r>
      <w:r w:rsidR="00181D5C"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A600C">
        <w:rPr>
          <w:rFonts w:ascii="Times New Roman" w:hAnsi="Times New Roman" w:cs="Times New Roman"/>
          <w:sz w:val="28"/>
          <w:szCs w:val="28"/>
        </w:rPr>
        <w:t>ультура и кинематография на 93,9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3A600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 98,8</w:t>
      </w:r>
      <w:r w:rsidR="00181D5C"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</w:t>
      </w:r>
      <w:r w:rsidR="003A600C">
        <w:rPr>
          <w:rFonts w:ascii="Times New Roman" w:hAnsi="Times New Roman" w:cs="Times New Roman"/>
          <w:sz w:val="28"/>
          <w:szCs w:val="28"/>
        </w:rPr>
        <w:t xml:space="preserve"> культура и спорт на 100,0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на 100,0%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полном объёме расходы выполнены  по разделам</w:t>
      </w:r>
      <w:r w:rsidR="003A600C">
        <w:rPr>
          <w:rFonts w:ascii="Times New Roman" w:hAnsi="Times New Roman" w:cs="Times New Roman"/>
          <w:sz w:val="28"/>
          <w:szCs w:val="28"/>
        </w:rPr>
        <w:t xml:space="preserve"> 02 «Национальная оборона», 06 «Охрана окружающей среды», 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и 14 «Межбюджетные трансферты».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процент исполнения сложился по разделу</w:t>
      </w:r>
      <w:r w:rsidR="003A600C">
        <w:rPr>
          <w:rFonts w:ascii="Times New Roman" w:hAnsi="Times New Roman" w:cs="Times New Roman"/>
          <w:sz w:val="28"/>
          <w:szCs w:val="28"/>
        </w:rPr>
        <w:t xml:space="preserve"> 04 «Национальная экономика» - 45,9%, </w:t>
      </w:r>
      <w:r w:rsidR="00513419">
        <w:rPr>
          <w:rFonts w:ascii="Times New Roman" w:hAnsi="Times New Roman" w:cs="Times New Roman"/>
          <w:sz w:val="28"/>
          <w:szCs w:val="28"/>
        </w:rPr>
        <w:t>05 «Жилищно-коммунальное хозяйство» - 87,9%,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19">
        <w:rPr>
          <w:rFonts w:ascii="Times New Roman" w:hAnsi="Times New Roman" w:cs="Times New Roman"/>
          <w:sz w:val="28"/>
          <w:szCs w:val="28"/>
        </w:rPr>
        <w:t xml:space="preserve">08 «Культура и кинематография» - 93,9% и </w:t>
      </w:r>
      <w:r>
        <w:rPr>
          <w:rFonts w:ascii="Times New Roman" w:hAnsi="Times New Roman" w:cs="Times New Roman"/>
          <w:sz w:val="28"/>
          <w:szCs w:val="28"/>
        </w:rPr>
        <w:t>03 «Национальная безопасность и право</w:t>
      </w:r>
      <w:r w:rsidR="003A60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храните</w:t>
      </w:r>
      <w:r w:rsidR="003A600C">
        <w:rPr>
          <w:rFonts w:ascii="Times New Roman" w:hAnsi="Times New Roman" w:cs="Times New Roman"/>
          <w:sz w:val="28"/>
          <w:szCs w:val="28"/>
        </w:rPr>
        <w:t>льная д</w:t>
      </w:r>
      <w:r w:rsidR="00513419">
        <w:rPr>
          <w:rFonts w:ascii="Times New Roman" w:hAnsi="Times New Roman" w:cs="Times New Roman"/>
          <w:sz w:val="28"/>
          <w:szCs w:val="28"/>
        </w:rPr>
        <w:t>еятельность» -97,4%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885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обеспечение функционирования представительного органа муниципального образования, функционирования местной администрации, финансового органа, комитета по упра</w:t>
      </w:r>
      <w:r w:rsidR="00513419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Контрольно-счетной палаты.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управленческих расходов в объёме р</w:t>
      </w:r>
      <w:r w:rsidR="00513419">
        <w:rPr>
          <w:rFonts w:ascii="Times New Roman" w:hAnsi="Times New Roman" w:cs="Times New Roman"/>
          <w:sz w:val="28"/>
          <w:szCs w:val="28"/>
        </w:rPr>
        <w:t>асходов районного бюджета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6,9%.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управленческих расходов за ряд лет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880"/>
        <w:gridCol w:w="2281"/>
        <w:gridCol w:w="2271"/>
      </w:tblGrid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общегосударственные вопросы (тыс. руб.)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 предыдущему году (в %)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   (в %) к общим расходам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17 198,0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20 081,0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19 531,0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21 029,0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1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508,4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071,1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D5C" w:rsidTr="00DE38FB">
        <w:tc>
          <w:tcPr>
            <w:tcW w:w="231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0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1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784,9</w:t>
            </w:r>
          </w:p>
        </w:tc>
        <w:tc>
          <w:tcPr>
            <w:tcW w:w="231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345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513419" w:rsidTr="00DE38FB">
        <w:tc>
          <w:tcPr>
            <w:tcW w:w="2313" w:type="dxa"/>
          </w:tcPr>
          <w:p w:rsidR="00513419" w:rsidRDefault="00513419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880" w:type="dxa"/>
          </w:tcPr>
          <w:p w:rsidR="00513419" w:rsidRDefault="00513419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32 863,4</w:t>
            </w:r>
          </w:p>
        </w:tc>
        <w:tc>
          <w:tcPr>
            <w:tcW w:w="2315" w:type="dxa"/>
          </w:tcPr>
          <w:p w:rsidR="00513419" w:rsidRDefault="00513419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2345" w:type="dxa"/>
          </w:tcPr>
          <w:p w:rsidR="00513419" w:rsidRDefault="00513419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</w:tbl>
    <w:p w:rsidR="00181D5C" w:rsidRDefault="00181D5C" w:rsidP="00445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5C6C7E" wp14:editId="3BBB17AF">
            <wp:extent cx="5739788" cy="2412694"/>
            <wp:effectExtent l="0" t="0" r="13335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таблицы видно, что удельный вес управленческих расходов в общем объёме расходов колеблется от 5,6% в 2010-2011годах до 6,6% в 2013 году, что связано в 2013 году с ремонтом здания администрации (замена окон, проводки и др.), которое эксплуатируется без ка</w:t>
      </w:r>
      <w:r w:rsidR="00445A91">
        <w:rPr>
          <w:rFonts w:ascii="Times New Roman" w:hAnsi="Times New Roman" w:cs="Times New Roman"/>
          <w:sz w:val="28"/>
          <w:szCs w:val="28"/>
        </w:rPr>
        <w:t>питального ремонта более</w:t>
      </w:r>
      <w:r w:rsidR="00513419">
        <w:rPr>
          <w:rFonts w:ascii="Times New Roman" w:hAnsi="Times New Roman" w:cs="Times New Roman"/>
          <w:sz w:val="28"/>
          <w:szCs w:val="28"/>
        </w:rPr>
        <w:t xml:space="preserve"> 50 лет</w:t>
      </w:r>
      <w:r>
        <w:rPr>
          <w:rFonts w:ascii="Times New Roman" w:hAnsi="Times New Roman" w:cs="Times New Roman"/>
          <w:sz w:val="28"/>
          <w:szCs w:val="28"/>
        </w:rPr>
        <w:t>. В 2015 году несмотря на увеличение управленческих расходов по сравнению с 2014 годом на 1713,8 тыс.руб. или на 5,7 % их удельный вес в общих расходах уменьшился до 6,9 % в связи с уменьшением общих расходов бюджета на 2,1%.</w:t>
      </w:r>
    </w:p>
    <w:p w:rsidR="00513419" w:rsidRDefault="00513419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управленческие расходы составили 32 863,4 тыс. рублей, что на 1 078,5 тыс. рублей или на 3,4% выше 2015 года, их удельный вес в общем объёме расходов составил 6,9%.</w:t>
      </w:r>
    </w:p>
    <w:p w:rsidR="00181D5C" w:rsidRDefault="00513419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181D5C" w:rsidRPr="00A018CD">
        <w:rPr>
          <w:rFonts w:ascii="Times New Roman" w:hAnsi="Times New Roman" w:cs="Times New Roman"/>
          <w:b/>
          <w:sz w:val="28"/>
          <w:szCs w:val="28"/>
        </w:rPr>
        <w:t>02 «Национальная оборона» расходы представлены мобилизационной и вневойсковой подготовкой</w:t>
      </w:r>
      <w:r>
        <w:rPr>
          <w:rFonts w:ascii="Times New Roman" w:hAnsi="Times New Roman" w:cs="Times New Roman"/>
          <w:sz w:val="28"/>
          <w:szCs w:val="28"/>
        </w:rPr>
        <w:t>. 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на э</w:t>
      </w:r>
      <w:r>
        <w:rPr>
          <w:rFonts w:ascii="Times New Roman" w:hAnsi="Times New Roman" w:cs="Times New Roman"/>
          <w:sz w:val="28"/>
          <w:szCs w:val="28"/>
        </w:rPr>
        <w:t>ти цели было израсходовано 845,4 тыс.руб., что на 38,2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 или</w:t>
      </w:r>
      <w:r>
        <w:rPr>
          <w:rFonts w:ascii="Times New Roman" w:hAnsi="Times New Roman" w:cs="Times New Roman"/>
          <w:sz w:val="28"/>
          <w:szCs w:val="28"/>
        </w:rPr>
        <w:t xml:space="preserve"> на 4,7% больше, по сравнению с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67E">
        <w:rPr>
          <w:rFonts w:ascii="Times New Roman" w:hAnsi="Times New Roman" w:cs="Times New Roman"/>
          <w:b/>
          <w:sz w:val="28"/>
          <w:szCs w:val="28"/>
        </w:rPr>
        <w:t>По разделу 03 «Национальная безопасность и правоохранительная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7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13419">
        <w:rPr>
          <w:rFonts w:ascii="Times New Roman" w:hAnsi="Times New Roman" w:cs="Times New Roman"/>
          <w:sz w:val="28"/>
          <w:szCs w:val="28"/>
        </w:rPr>
        <w:t>», в 201</w:t>
      </w:r>
      <w:r w:rsidR="00305B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израсходовано 1</w:t>
      </w:r>
      <w:r w:rsidR="00305BD1">
        <w:rPr>
          <w:rFonts w:ascii="Times New Roman" w:hAnsi="Times New Roman" w:cs="Times New Roman"/>
          <w:sz w:val="28"/>
          <w:szCs w:val="28"/>
        </w:rPr>
        <w:t> 450,1 тыс. руб. По  сравнению с 2015 годом  расходы уменьшились  на 472,1 тыс.руб или на 24,6</w:t>
      </w:r>
      <w:r>
        <w:rPr>
          <w:rFonts w:ascii="Times New Roman" w:hAnsi="Times New Roman" w:cs="Times New Roman"/>
          <w:sz w:val="28"/>
          <w:szCs w:val="28"/>
        </w:rPr>
        <w:t xml:space="preserve">%.  Удельный вес расходов </w:t>
      </w:r>
      <w:r w:rsidRPr="00B82299">
        <w:rPr>
          <w:rFonts w:ascii="Times New Roman" w:hAnsi="Times New Roman" w:cs="Times New Roman"/>
          <w:b/>
          <w:sz w:val="28"/>
          <w:szCs w:val="28"/>
        </w:rPr>
        <w:t>по разделу 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р</w:t>
      </w:r>
      <w:r w:rsidR="00305BD1">
        <w:rPr>
          <w:rFonts w:ascii="Times New Roman" w:hAnsi="Times New Roman" w:cs="Times New Roman"/>
          <w:sz w:val="28"/>
          <w:szCs w:val="28"/>
        </w:rPr>
        <w:t>асходов районного бюджета в 2016 году составил 0,3%, что на 0,1% ниже 2015</w:t>
      </w:r>
      <w:r>
        <w:rPr>
          <w:rFonts w:ascii="Times New Roman" w:hAnsi="Times New Roman" w:cs="Times New Roman"/>
          <w:sz w:val="28"/>
          <w:szCs w:val="28"/>
        </w:rPr>
        <w:t xml:space="preserve"> года.  На содержание ЕДДС из средств районного бюджета  было направлено 1</w:t>
      </w:r>
      <w:r w:rsidR="00305BD1">
        <w:rPr>
          <w:rFonts w:ascii="Times New Roman" w:hAnsi="Times New Roman" w:cs="Times New Roman"/>
          <w:sz w:val="28"/>
          <w:szCs w:val="28"/>
        </w:rPr>
        <w:t> 254,7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расходов по разделу </w:t>
      </w:r>
      <w:r w:rsidRPr="004F1894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305BD1">
        <w:rPr>
          <w:rFonts w:ascii="Times New Roman" w:hAnsi="Times New Roman" w:cs="Times New Roman"/>
          <w:sz w:val="28"/>
          <w:szCs w:val="28"/>
        </w:rPr>
        <w:t xml:space="preserve"> в объёме расходов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колеблется из-за передачи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дорожного фонда  на ремонт дорог местного значения из бюджетов поселений в бюджет района и наоборот.   В 2012 году  расходы по этому разделу составили 28</w:t>
      </w:r>
      <w:r w:rsidR="0030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152,8 тыс.руб. и  их удельный вес в общем объеме расходов районного бюджета составил 6,8%. В 2013 году расходы по этому разделу сложились в сумме 35</w:t>
      </w:r>
      <w:r w:rsidR="0030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608,3 тыс.руб.  и их удельный вес в бюджете возрос до 7,5 %. В 2014 году расходы по разделу «Национальная экономика»  произведены в сумме 9</w:t>
      </w:r>
      <w:r w:rsidR="0030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560,5 тыс.руб. и их удельный вес составил 2,3%, что  связано с уходом расходов по ремонту дорог общего пользования местного значения в бюджеты поселений и значительным уменьшением расходов на мероприятия по безопасности гидротехнических сооружений. Ра</w:t>
      </w:r>
      <w:r w:rsidR="00305BD1">
        <w:rPr>
          <w:rFonts w:ascii="Times New Roman" w:hAnsi="Times New Roman" w:cs="Times New Roman"/>
          <w:sz w:val="28"/>
          <w:szCs w:val="28"/>
        </w:rPr>
        <w:t>сходы  по данному разделу в 2015</w:t>
      </w:r>
      <w:r>
        <w:rPr>
          <w:rFonts w:ascii="Times New Roman" w:hAnsi="Times New Roman" w:cs="Times New Roman"/>
          <w:sz w:val="28"/>
          <w:szCs w:val="28"/>
        </w:rPr>
        <w:t xml:space="preserve"> году сложились в сумме 34</w:t>
      </w:r>
      <w:r w:rsidR="0030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179,9 тыс.руб. и их удельный вес  в общих расходах бюджета составил 7,4%.</w:t>
      </w:r>
    </w:p>
    <w:p w:rsidR="00305BD1" w:rsidRDefault="00305BD1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расходы по данному разделу сложились в сумме 49 701,3 тыс. </w:t>
      </w:r>
      <w:r w:rsidR="006313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45,9% от пл</w:t>
      </w:r>
      <w:r w:rsidR="00631317">
        <w:rPr>
          <w:rFonts w:ascii="Times New Roman" w:hAnsi="Times New Roman" w:cs="Times New Roman"/>
          <w:sz w:val="28"/>
          <w:szCs w:val="28"/>
        </w:rPr>
        <w:t>ановых назначений, в сравнении с 2015 годом расходы увеличились на 45,4%, их удельный вес в общих расходах составит 10,4%.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указанному разделу отражены расходы по программе «Реализация полномочий администрации Погарского района» (2014-2017 годы):</w:t>
      </w:r>
    </w:p>
    <w:p w:rsidR="009C46EF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 реализацию </w:t>
      </w:r>
      <w:r w:rsidR="009C46EF">
        <w:rPr>
          <w:rFonts w:ascii="Times New Roman" w:hAnsi="Times New Roman" w:cs="Times New Roman"/>
          <w:sz w:val="28"/>
          <w:szCs w:val="28"/>
        </w:rPr>
        <w:t xml:space="preserve">мероприятий по подразделу 04 05 «Сельское хозяйство и рыболовство» </w:t>
      </w:r>
      <w:r>
        <w:rPr>
          <w:rFonts w:ascii="Times New Roman" w:hAnsi="Times New Roman" w:cs="Times New Roman"/>
          <w:sz w:val="28"/>
          <w:szCs w:val="28"/>
        </w:rPr>
        <w:t>за счет средств районн</w:t>
      </w:r>
      <w:r w:rsidR="009C46EF">
        <w:rPr>
          <w:rFonts w:ascii="Times New Roman" w:hAnsi="Times New Roman" w:cs="Times New Roman"/>
          <w:sz w:val="28"/>
          <w:szCs w:val="28"/>
        </w:rPr>
        <w:t>ого и областного бюджетов в 2016 году было направлено 1 384,0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9C46EF">
        <w:rPr>
          <w:rFonts w:ascii="Times New Roman" w:hAnsi="Times New Roman" w:cs="Times New Roman"/>
          <w:sz w:val="28"/>
          <w:szCs w:val="28"/>
        </w:rPr>
        <w:t xml:space="preserve">, исполнено 1 242,5 тыс. рублей. </w:t>
      </w:r>
    </w:p>
    <w:p w:rsidR="009C46EF" w:rsidRDefault="009C46EF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в сфере развития животноводства в 2016 году было направлено 1 225,0 тыс. рублей</w:t>
      </w:r>
      <w:r w:rsidR="006B3C3E">
        <w:rPr>
          <w:rFonts w:ascii="Times New Roman" w:hAnsi="Times New Roman" w:cs="Times New Roman"/>
          <w:sz w:val="28"/>
          <w:szCs w:val="28"/>
        </w:rPr>
        <w:t>, исполнено 1 224,7тыс.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9C46EF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реализацию мероприятий</w:t>
      </w:r>
      <w:r w:rsidR="00181D5C">
        <w:rPr>
          <w:rFonts w:ascii="Times New Roman" w:hAnsi="Times New Roman" w:cs="Times New Roman"/>
          <w:sz w:val="28"/>
          <w:szCs w:val="28"/>
        </w:rPr>
        <w:t xml:space="preserve"> по подраз</w:t>
      </w:r>
      <w:r w:rsidR="006B3C3E">
        <w:rPr>
          <w:rFonts w:ascii="Times New Roman" w:hAnsi="Times New Roman" w:cs="Times New Roman"/>
          <w:sz w:val="28"/>
          <w:szCs w:val="28"/>
        </w:rPr>
        <w:t>делу 04 09 «Дорожное хозяйство»  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C3E">
        <w:rPr>
          <w:rFonts w:ascii="Times New Roman" w:hAnsi="Times New Roman" w:cs="Times New Roman"/>
          <w:sz w:val="28"/>
          <w:szCs w:val="28"/>
        </w:rPr>
        <w:t>было направлено 101 425,7</w:t>
      </w:r>
      <w:r w:rsidR="005D43D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B3C3E">
        <w:rPr>
          <w:rFonts w:ascii="Times New Roman" w:hAnsi="Times New Roman" w:cs="Times New Roman"/>
          <w:sz w:val="28"/>
          <w:szCs w:val="28"/>
        </w:rPr>
        <w:t>, исполнено 43 040,6 тыс. рублей.</w:t>
      </w:r>
    </w:p>
    <w:p w:rsidR="006B3C3E" w:rsidRDefault="006B3C3E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мероприятий по подразделу 04 12 «Другие вопросы в области национальной экономики» было направлено 150,3 тыс. рублей, исполнено 150,3 тыс. рублей. </w:t>
      </w:r>
    </w:p>
    <w:p w:rsidR="006B3C3E" w:rsidRDefault="006B3C3E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98">
        <w:rPr>
          <w:rFonts w:ascii="Times New Roman" w:hAnsi="Times New Roman" w:cs="Times New Roman"/>
          <w:b/>
          <w:sz w:val="28"/>
          <w:szCs w:val="28"/>
        </w:rPr>
        <w:t>Расходы по разделу 05 «Жилищно-коммунальное хозяйство»</w:t>
      </w:r>
      <w:r w:rsidR="006B3C3E">
        <w:rPr>
          <w:rFonts w:ascii="Times New Roman" w:hAnsi="Times New Roman" w:cs="Times New Roman"/>
          <w:sz w:val="28"/>
          <w:szCs w:val="28"/>
        </w:rPr>
        <w:t xml:space="preserve">  за 2016 год   сложились в сумме 1 430,9 тыс.руб.</w:t>
      </w:r>
      <w:r>
        <w:rPr>
          <w:rFonts w:ascii="Times New Roman" w:hAnsi="Times New Roman" w:cs="Times New Roman"/>
          <w:sz w:val="28"/>
          <w:szCs w:val="28"/>
        </w:rPr>
        <w:t>, их удельный вес в общих расхода</w:t>
      </w:r>
      <w:r w:rsidR="00CA49E9">
        <w:rPr>
          <w:rFonts w:ascii="Times New Roman" w:hAnsi="Times New Roman" w:cs="Times New Roman"/>
          <w:sz w:val="28"/>
          <w:szCs w:val="28"/>
        </w:rPr>
        <w:t>х районного бюджета составил 0,3%. По сравнению с 2015 годом расходы уменьшились на 1 059,8 тыс.руб. или на 42,6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разделу отражены расходы</w:t>
      </w:r>
      <w:r w:rsidR="00537DE5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 на подготовку объектов ЖКХ к зиме в рамках государственной программы «Развитие топливно-энергетического комплекса и жилищно-коммунального хозяйства Брянской области» (2014-2020</w:t>
      </w:r>
      <w:r w:rsidR="0096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годы):</w:t>
      </w:r>
    </w:p>
    <w:p w:rsidR="00537DE5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7DE5">
        <w:rPr>
          <w:rFonts w:ascii="Times New Roman" w:hAnsi="Times New Roman" w:cs="Times New Roman"/>
          <w:sz w:val="28"/>
          <w:szCs w:val="28"/>
        </w:rPr>
        <w:t>проведён капитальный ремонт водопроводной сети по ул. Полевая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E5">
        <w:rPr>
          <w:rFonts w:ascii="Times New Roman" w:hAnsi="Times New Roman" w:cs="Times New Roman"/>
          <w:sz w:val="28"/>
          <w:szCs w:val="28"/>
        </w:rPr>
        <w:t>в п.г.т.Погар на сумму 68,4 тыс. рублей, утверждены схемы водоснабжения и водоотведения Гетуновского сельского поселения в сумме 7,5 тыс. рублей.</w:t>
      </w:r>
    </w:p>
    <w:p w:rsidR="00537DE5" w:rsidRDefault="00537DE5" w:rsidP="00537D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бюджета Погарского района были выделены средства в сумме 570,1 тыс. рублей на мероприятия по реконструкции, модернизации по развитию систем водоснабжения, а именно – 170,1 тыс. рублей на капита</w:t>
      </w:r>
      <w:r w:rsidR="00EE593E">
        <w:rPr>
          <w:rFonts w:ascii="Times New Roman" w:hAnsi="Times New Roman" w:cs="Times New Roman"/>
          <w:sz w:val="28"/>
          <w:szCs w:val="28"/>
        </w:rPr>
        <w:t>льный ремонт водопроводной сети населённых пунктов Погарского района. За кадастровые работы по изготовлению технических планов, постановки на кадастровый учёт, изготовление паспорта источников водоснабжения из средств районного бюджета были выделены средства в сумме 205,7 тыс. рублей.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данному разделу отражены расходы из резервного фонда администра</w:t>
      </w:r>
      <w:r w:rsidR="00EE593E">
        <w:rPr>
          <w:rFonts w:ascii="Times New Roman" w:hAnsi="Times New Roman" w:cs="Times New Roman"/>
          <w:sz w:val="28"/>
          <w:szCs w:val="28"/>
        </w:rPr>
        <w:t>ции района в сумме 388,8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EDB">
        <w:rPr>
          <w:rFonts w:ascii="Times New Roman" w:hAnsi="Times New Roman" w:cs="Times New Roman"/>
          <w:sz w:val="28"/>
          <w:szCs w:val="28"/>
        </w:rPr>
        <w:t xml:space="preserve"> (чистка артезианской скважины, компенсация затрат на ремонт на ремонт двигателя частотного преобразователя для МУП «Погарский районный водоканал», компенсация затрат в связи с подвозом питьевой воды в х. Роговичи, оплата затрат в связи с локализацией африканской чумы, иные межбюджетные трансферты бюджетам поселений на осуществление передаваемых полномочий).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76356C" w:rsidRDefault="00960886" w:rsidP="00181D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06 «</w:t>
      </w:r>
      <w:r w:rsidR="00E10577">
        <w:rPr>
          <w:rFonts w:ascii="Times New Roman" w:hAnsi="Times New Roman" w:cs="Times New Roman"/>
          <w:b/>
          <w:sz w:val="28"/>
          <w:szCs w:val="28"/>
        </w:rPr>
        <w:t>Охрана окружающей среды»</w:t>
      </w:r>
      <w:r w:rsidR="00181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77">
        <w:rPr>
          <w:rFonts w:ascii="Times New Roman" w:hAnsi="Times New Roman" w:cs="Times New Roman"/>
          <w:sz w:val="28"/>
          <w:szCs w:val="28"/>
        </w:rPr>
        <w:t>за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  представлены расхо</w:t>
      </w:r>
      <w:r w:rsidR="00E10577">
        <w:rPr>
          <w:rFonts w:ascii="Times New Roman" w:hAnsi="Times New Roman" w:cs="Times New Roman"/>
          <w:sz w:val="28"/>
          <w:szCs w:val="28"/>
        </w:rPr>
        <w:t>дами по утилизации ядохимикатов, администрацией Погарского района перечислены денежные средства в сумме 353,5 тыс. рублей</w:t>
      </w:r>
      <w:r w:rsidR="00181D5C"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1D5C" w:rsidP="00181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общих расходах районного бюджета приходится на раздел </w:t>
      </w:r>
      <w:r w:rsidRPr="009B2C3C">
        <w:rPr>
          <w:rFonts w:ascii="Times New Roman" w:hAnsi="Times New Roman" w:cs="Times New Roman"/>
          <w:b/>
          <w:sz w:val="28"/>
          <w:szCs w:val="28"/>
        </w:rPr>
        <w:t>07 «Образование»,</w:t>
      </w:r>
      <w:r>
        <w:rPr>
          <w:rFonts w:ascii="Times New Roman" w:hAnsi="Times New Roman" w:cs="Times New Roman"/>
          <w:sz w:val="28"/>
          <w:szCs w:val="28"/>
        </w:rPr>
        <w:t xml:space="preserve"> что и видно в следующей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расходов на отрасль «Образование» (тыс. руб.)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  предыдущему году</w:t>
            </w:r>
          </w:p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</w:p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%) к общим расходам</w:t>
            </w:r>
          </w:p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межбюджетных трансфертов)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167 088,0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202 268,0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209 908,0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E1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735,5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E1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E1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019,5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E1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708,5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393" w:type="dxa"/>
          </w:tcPr>
          <w:p w:rsidR="00181D5C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E10577" w:rsidTr="00DE38FB">
        <w:tc>
          <w:tcPr>
            <w:tcW w:w="2392" w:type="dxa"/>
          </w:tcPr>
          <w:p w:rsidR="00E10577" w:rsidRDefault="00E10577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E10577" w:rsidRDefault="00E10577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314 232,1</w:t>
            </w:r>
          </w:p>
        </w:tc>
        <w:tc>
          <w:tcPr>
            <w:tcW w:w="2393" w:type="dxa"/>
          </w:tcPr>
          <w:p w:rsidR="00E10577" w:rsidRDefault="00E10577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393" w:type="dxa"/>
          </w:tcPr>
          <w:p w:rsidR="00E10577" w:rsidRDefault="00E10577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88735D" wp14:editId="74BE61A4">
            <wp:extent cx="6210300" cy="2914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шесть лет с 2008-2013 годы расходы на образование увеличились на 163</w:t>
      </w:r>
      <w:r w:rsidR="00F0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160,0 тыс. руб. или в 2,0 раза. Впервые снижение роста затрат на «Образование» наблюдается в 2014 году. По сравнению с 2013 годом затраты уменьшились на 18228,5 тыс.руб. или на 5,5%. В 2015 году затраты на образование по сравнению с 2014 годом уменьшились на 5</w:t>
      </w:r>
      <w:r w:rsidR="00F0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311,0 тыс.руб</w:t>
      </w:r>
      <w:r w:rsidR="00375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на 1,7%.  Основная доля расходов в образов</w:t>
      </w:r>
      <w:r w:rsidR="00F0633D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общее образование и дошкольное образование. </w:t>
      </w:r>
    </w:p>
    <w:p w:rsidR="00F0633D" w:rsidRDefault="00F0633D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A3016">
        <w:rPr>
          <w:rFonts w:ascii="Times New Roman" w:hAnsi="Times New Roman" w:cs="Times New Roman"/>
          <w:sz w:val="28"/>
          <w:szCs w:val="28"/>
        </w:rPr>
        <w:t xml:space="preserve">расходы на образование составили 314 232,1 тыс. рублей, при плане 315 575,4 тыс. рублей, что составляет 99,6% к плану. По сравнению с 2015 годом, расходы по данному разделу </w:t>
      </w:r>
      <w:r w:rsidR="003B26F9">
        <w:rPr>
          <w:rFonts w:ascii="Times New Roman" w:hAnsi="Times New Roman" w:cs="Times New Roman"/>
          <w:sz w:val="28"/>
          <w:szCs w:val="28"/>
        </w:rPr>
        <w:t>увеличились на 7 523,6 тыс. рублей.</w:t>
      </w:r>
    </w:p>
    <w:p w:rsidR="00181D5C" w:rsidRDefault="00181D5C" w:rsidP="00181D5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(тыс. руб.)                           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  <w:gridCol w:w="1275"/>
      </w:tblGrid>
      <w:tr w:rsidR="00D2265A" w:rsidTr="00D2265A"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B0670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2265A" w:rsidTr="00D2265A"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209 908,0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241 006,5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290 735,5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330 248,0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312 019,5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7C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b/>
                <w:sz w:val="24"/>
                <w:szCs w:val="24"/>
              </w:rPr>
              <w:t>306 708,5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1C3F93" w:rsidP="00D2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314 232,1</w:t>
            </w:r>
          </w:p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65A" w:rsidTr="001C3F93">
        <w:trPr>
          <w:trHeight w:val="838"/>
        </w:trPr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155 940,0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167 881,0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201 309,2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220 344,9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212 452,1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209 166,2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212 231,3</w:t>
            </w:r>
          </w:p>
        </w:tc>
      </w:tr>
      <w:tr w:rsidR="00D2265A" w:rsidTr="00D2265A"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Удельный вес (в %)</w:t>
            </w:r>
          </w:p>
        </w:tc>
        <w:tc>
          <w:tcPr>
            <w:tcW w:w="1276" w:type="dxa"/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D2265A" w:rsidTr="00D2265A"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276" w:type="dxa"/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41 469,0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47 406,0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57 176,8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73 180,4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62 631,8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63 422,4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66 861,7</w:t>
            </w:r>
          </w:p>
        </w:tc>
      </w:tr>
      <w:tr w:rsidR="00D2265A" w:rsidTr="00D2265A">
        <w:tc>
          <w:tcPr>
            <w:tcW w:w="1271" w:type="dxa"/>
          </w:tcPr>
          <w:p w:rsidR="00D2265A" w:rsidRPr="00E33724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Удельный вес (в %)</w:t>
            </w:r>
          </w:p>
        </w:tc>
        <w:tc>
          <w:tcPr>
            <w:tcW w:w="1276" w:type="dxa"/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E33724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24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E33724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2265A" w:rsidTr="00D2265A">
        <w:tc>
          <w:tcPr>
            <w:tcW w:w="1271" w:type="dxa"/>
          </w:tcPr>
          <w:p w:rsidR="00D2265A" w:rsidRPr="00D2265A" w:rsidRDefault="00D2265A" w:rsidP="00D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Прочие расходы в образовании</w:t>
            </w:r>
          </w:p>
        </w:tc>
        <w:tc>
          <w:tcPr>
            <w:tcW w:w="1276" w:type="dxa"/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12 499,0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25 720,0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32 249,5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36 722,7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36 935,6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34 119,9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35 139,1</w:t>
            </w:r>
          </w:p>
        </w:tc>
      </w:tr>
      <w:tr w:rsidR="00D2265A" w:rsidTr="00D2265A">
        <w:trPr>
          <w:trHeight w:val="822"/>
        </w:trPr>
        <w:tc>
          <w:tcPr>
            <w:tcW w:w="1271" w:type="dxa"/>
          </w:tcPr>
          <w:p w:rsidR="00D2265A" w:rsidRPr="00D2265A" w:rsidRDefault="00D2265A" w:rsidP="00D2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(в %)</w:t>
            </w:r>
          </w:p>
        </w:tc>
        <w:tc>
          <w:tcPr>
            <w:tcW w:w="1276" w:type="dxa"/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65A" w:rsidRPr="00D2265A" w:rsidRDefault="00D2265A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265A" w:rsidRPr="00D2265A" w:rsidRDefault="00EE32F5" w:rsidP="00D2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</w:tbl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стабильно растёт удельный вес расходов на дошкольное образование – с 19,7% в 2011 году до 22,2% в 2013 году. Это связано с ростом рождаемости детей за п</w:t>
      </w:r>
      <w:r w:rsidR="001C3F93">
        <w:rPr>
          <w:rFonts w:ascii="Times New Roman" w:hAnsi="Times New Roman" w:cs="Times New Roman"/>
          <w:sz w:val="28"/>
          <w:szCs w:val="28"/>
        </w:rPr>
        <w:t xml:space="preserve">оследние семь лет. В 2010 году </w:t>
      </w:r>
      <w:r>
        <w:rPr>
          <w:rFonts w:ascii="Times New Roman" w:hAnsi="Times New Roman" w:cs="Times New Roman"/>
          <w:sz w:val="28"/>
          <w:szCs w:val="28"/>
        </w:rPr>
        <w:t>средняя посещаемость в детских садах была 775 детей, в 2013 году –  средняя посещаемость составила 870 детей, в 2014 средняя посещаемост</w:t>
      </w:r>
      <w:r w:rsidR="00444994">
        <w:rPr>
          <w:rFonts w:ascii="Times New Roman" w:hAnsi="Times New Roman" w:cs="Times New Roman"/>
          <w:sz w:val="28"/>
          <w:szCs w:val="28"/>
        </w:rPr>
        <w:t>ь составила 875 детей, в</w:t>
      </w:r>
      <w:r>
        <w:rPr>
          <w:rFonts w:ascii="Times New Roman" w:hAnsi="Times New Roman" w:cs="Times New Roman"/>
          <w:sz w:val="28"/>
          <w:szCs w:val="28"/>
        </w:rPr>
        <w:t xml:space="preserve"> 2015 году средняя посещаемость составила 876 детей. </w:t>
      </w:r>
    </w:p>
    <w:p w:rsidR="00444994" w:rsidRDefault="002C4118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содержание дошкольных учреждений района было израсходовано 66 861,7 тыс. рублей или 99,7% от плановых назначений. Из местного бюджета направлено 17 209,8 тыс. рублей бюджетных средств. Получено средств от родителей – 4 676,4 тыс. рублей, которые направлены на питание детей.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разрезе подразд</w:t>
      </w:r>
      <w:r w:rsidR="00444994">
        <w:rPr>
          <w:rFonts w:ascii="Times New Roman" w:hAnsi="Times New Roman" w:cs="Times New Roman"/>
          <w:sz w:val="28"/>
          <w:szCs w:val="28"/>
        </w:rPr>
        <w:t>елов отрасли образование за 2016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представлены в следующей таблице:</w:t>
      </w:r>
    </w:p>
    <w:p w:rsidR="00181D5C" w:rsidRPr="00085712" w:rsidRDefault="00181D5C" w:rsidP="00181D5C">
      <w:pPr>
        <w:rPr>
          <w:rFonts w:ascii="Times New Roman" w:hAnsi="Times New Roman" w:cs="Times New Roman"/>
          <w:sz w:val="28"/>
          <w:szCs w:val="28"/>
        </w:rPr>
      </w:pPr>
      <w:r w:rsidRPr="000857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85712">
        <w:rPr>
          <w:rFonts w:ascii="Times New Roman" w:hAnsi="Times New Roman" w:cs="Times New Roman"/>
          <w:sz w:val="28"/>
          <w:szCs w:val="28"/>
        </w:rPr>
        <w:t xml:space="preserve">  (тыс. руб.)                                          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1276"/>
        <w:gridCol w:w="1275"/>
        <w:gridCol w:w="1134"/>
        <w:gridCol w:w="993"/>
        <w:gridCol w:w="992"/>
        <w:gridCol w:w="992"/>
      </w:tblGrid>
      <w:tr w:rsidR="00181D5C" w:rsidRPr="00DD0230" w:rsidTr="00444994">
        <w:trPr>
          <w:trHeight w:val="712"/>
        </w:trPr>
        <w:tc>
          <w:tcPr>
            <w:tcW w:w="1980" w:type="dxa"/>
            <w:vMerge w:val="restart"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1D85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247" w:type="dxa"/>
            <w:vMerge w:val="restart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 за 2015</w:t>
            </w:r>
            <w:r w:rsidR="00181D5C" w:rsidRPr="00011D8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 2016</w:t>
            </w:r>
            <w:r w:rsidR="00181D5C" w:rsidRPr="00011D8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  <w:vMerge w:val="restart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Исполнено за 2016 </w:t>
            </w:r>
            <w:r w:rsidR="00181D5C" w:rsidRPr="00011D8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127" w:type="dxa"/>
            <w:gridSpan w:val="2"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бюджета в %</w:t>
            </w:r>
          </w:p>
        </w:tc>
        <w:tc>
          <w:tcPr>
            <w:tcW w:w="1984" w:type="dxa"/>
            <w:gridSpan w:val="2"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расходов в %</w:t>
            </w:r>
          </w:p>
        </w:tc>
      </w:tr>
      <w:tr w:rsidR="00181D5C" w:rsidRPr="00DD0230" w:rsidTr="00444994">
        <w:trPr>
          <w:trHeight w:val="825"/>
        </w:trPr>
        <w:tc>
          <w:tcPr>
            <w:tcW w:w="1980" w:type="dxa"/>
            <w:vMerge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81D5C" w:rsidRPr="00011D85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81D5C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плану 2016</w:t>
            </w:r>
            <w:r w:rsidR="00181D5C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181D5C" w:rsidRDefault="00181D5C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81D5C" w:rsidRPr="00011D85" w:rsidRDefault="00181D5C" w:rsidP="00DE38F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факту 2015</w:t>
            </w:r>
            <w:r w:rsidR="00181D5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992" w:type="dxa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181D5C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992" w:type="dxa"/>
          </w:tcPr>
          <w:p w:rsidR="00181D5C" w:rsidRPr="00011D85" w:rsidRDefault="00444994" w:rsidP="00DE38F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181D5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44994" w:rsidRPr="00FF519E" w:rsidTr="00444994">
        <w:tc>
          <w:tcPr>
            <w:tcW w:w="1980" w:type="dxa"/>
          </w:tcPr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t>0701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47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63 422,4</w:t>
            </w:r>
          </w:p>
        </w:tc>
        <w:tc>
          <w:tcPr>
            <w:tcW w:w="1276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67 085,5</w:t>
            </w:r>
          </w:p>
        </w:tc>
        <w:tc>
          <w:tcPr>
            <w:tcW w:w="1275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66 861,7</w:t>
            </w:r>
          </w:p>
        </w:tc>
        <w:tc>
          <w:tcPr>
            <w:tcW w:w="1134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4D" w:rsidRPr="00FF519E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3" w:rsidRPr="00FF519E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0" w:rsidRPr="00FF519E" w:rsidRDefault="00AF2492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44994" w:rsidRPr="00FF519E" w:rsidTr="00444994">
        <w:tc>
          <w:tcPr>
            <w:tcW w:w="1980" w:type="dxa"/>
          </w:tcPr>
          <w:p w:rsidR="00444994" w:rsidRPr="003249B3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0702</w:t>
            </w: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47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209 166,2</w:t>
            </w:r>
          </w:p>
        </w:tc>
        <w:tc>
          <w:tcPr>
            <w:tcW w:w="1276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212 263,7</w:t>
            </w:r>
          </w:p>
        </w:tc>
        <w:tc>
          <w:tcPr>
            <w:tcW w:w="1275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212 231,3</w:t>
            </w:r>
          </w:p>
        </w:tc>
        <w:tc>
          <w:tcPr>
            <w:tcW w:w="1134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3" w:rsidRPr="00FF519E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CE" w:rsidRPr="00FF519E" w:rsidRDefault="00A520CE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2" w:rsidRPr="00FF519E" w:rsidRDefault="00AF2492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44994" w:rsidRPr="00FF519E" w:rsidTr="00444994">
        <w:tc>
          <w:tcPr>
            <w:tcW w:w="1980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</w:p>
          <w:p w:rsidR="00444994" w:rsidRPr="004B6218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47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1276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275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134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3" w:rsidRPr="00FF519E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CE" w:rsidRPr="00FF519E" w:rsidRDefault="00A520CE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2" w:rsidRPr="00FF519E" w:rsidRDefault="00AF2492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44994" w:rsidRPr="00FF519E" w:rsidTr="00444994">
        <w:tc>
          <w:tcPr>
            <w:tcW w:w="1980" w:type="dxa"/>
          </w:tcPr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t>0709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47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33 413,0</w:t>
            </w:r>
          </w:p>
        </w:tc>
        <w:tc>
          <w:tcPr>
            <w:tcW w:w="1276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35 655,</w:t>
            </w:r>
            <w:r w:rsidR="00146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BC" w:rsidRPr="00FF519E" w:rsidRDefault="00C460BC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34 568,4</w:t>
            </w:r>
          </w:p>
        </w:tc>
        <w:tc>
          <w:tcPr>
            <w:tcW w:w="1134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53" w:rsidRPr="00FF519E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CE" w:rsidRPr="00FF519E" w:rsidRDefault="00A520CE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94" w:rsidRPr="00FF519E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444994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92" w:rsidRPr="00FF519E" w:rsidRDefault="00AF2492" w:rsidP="0044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44994" w:rsidRPr="00060A15" w:rsidTr="00444994">
        <w:tc>
          <w:tcPr>
            <w:tcW w:w="1980" w:type="dxa"/>
          </w:tcPr>
          <w:p w:rsidR="00444994" w:rsidRPr="00060A15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444994" w:rsidRPr="00060A15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306 708,5</w:t>
            </w:r>
          </w:p>
        </w:tc>
        <w:tc>
          <w:tcPr>
            <w:tcW w:w="1276" w:type="dxa"/>
          </w:tcPr>
          <w:p w:rsidR="00444994" w:rsidRPr="00060A15" w:rsidRDefault="0014664D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315 575,4</w:t>
            </w:r>
          </w:p>
        </w:tc>
        <w:tc>
          <w:tcPr>
            <w:tcW w:w="1275" w:type="dxa"/>
          </w:tcPr>
          <w:p w:rsidR="00444994" w:rsidRPr="00060A15" w:rsidRDefault="0014664D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314 232,1</w:t>
            </w:r>
          </w:p>
        </w:tc>
        <w:tc>
          <w:tcPr>
            <w:tcW w:w="1134" w:type="dxa"/>
          </w:tcPr>
          <w:p w:rsidR="00444994" w:rsidRPr="00060A15" w:rsidRDefault="00FE1753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444994" w:rsidRPr="00060A15" w:rsidRDefault="00002100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444994" w:rsidRPr="00060A15" w:rsidRDefault="00444994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44994" w:rsidRPr="00060A15" w:rsidRDefault="00AF2492" w:rsidP="004449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2C2EB2" w:rsidRDefault="00AF2492" w:rsidP="00AF2492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D5C" w:rsidRDefault="00D27230" w:rsidP="00AF249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0701 «</w:t>
      </w:r>
      <w:r w:rsidR="00181D5C" w:rsidRPr="003567C1">
        <w:rPr>
          <w:rFonts w:ascii="Times New Roman" w:hAnsi="Times New Roman" w:cs="Times New Roman"/>
          <w:b/>
          <w:sz w:val="28"/>
          <w:szCs w:val="28"/>
        </w:rPr>
        <w:t>Расходы по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="00181D5C" w:rsidRPr="003567C1">
        <w:rPr>
          <w:rFonts w:ascii="Times New Roman" w:hAnsi="Times New Roman" w:cs="Times New Roman"/>
          <w:b/>
          <w:sz w:val="28"/>
          <w:szCs w:val="28"/>
        </w:rPr>
        <w:t>дошкольному образованию»</w:t>
      </w:r>
      <w:r w:rsidR="00AF2492">
        <w:rPr>
          <w:rFonts w:ascii="Times New Roman" w:hAnsi="Times New Roman" w:cs="Times New Roman"/>
          <w:sz w:val="28"/>
          <w:szCs w:val="28"/>
        </w:rPr>
        <w:t xml:space="preserve">, </w:t>
      </w:r>
      <w:r w:rsidR="009A74AA">
        <w:rPr>
          <w:rFonts w:ascii="Times New Roman" w:hAnsi="Times New Roman" w:cs="Times New Roman"/>
          <w:sz w:val="28"/>
          <w:szCs w:val="28"/>
        </w:rPr>
        <w:t>впервые уменьшились на 10</w:t>
      </w:r>
      <w:r w:rsidR="00B7576E">
        <w:rPr>
          <w:rFonts w:ascii="Times New Roman" w:hAnsi="Times New Roman" w:cs="Times New Roman"/>
          <w:sz w:val="28"/>
          <w:szCs w:val="28"/>
        </w:rPr>
        <w:t xml:space="preserve"> </w:t>
      </w:r>
      <w:r w:rsidR="009A74AA">
        <w:rPr>
          <w:rFonts w:ascii="Times New Roman" w:hAnsi="Times New Roman" w:cs="Times New Roman"/>
          <w:sz w:val="28"/>
          <w:szCs w:val="28"/>
        </w:rPr>
        <w:t>2</w:t>
      </w:r>
      <w:r w:rsidR="00EC3DF4">
        <w:rPr>
          <w:rFonts w:ascii="Times New Roman" w:hAnsi="Times New Roman" w:cs="Times New Roman"/>
          <w:sz w:val="28"/>
          <w:szCs w:val="28"/>
        </w:rPr>
        <w:t xml:space="preserve">48,6 тыс. руб. или на </w:t>
      </w:r>
      <w:r w:rsidR="00B7576E">
        <w:rPr>
          <w:rFonts w:ascii="Times New Roman" w:hAnsi="Times New Roman" w:cs="Times New Roman"/>
          <w:sz w:val="28"/>
          <w:szCs w:val="28"/>
        </w:rPr>
        <w:t xml:space="preserve">14,4% </w:t>
      </w:r>
      <w:r w:rsidR="00181D5C" w:rsidRPr="003567C1">
        <w:rPr>
          <w:rFonts w:ascii="Times New Roman" w:hAnsi="Times New Roman" w:cs="Times New Roman"/>
          <w:sz w:val="28"/>
          <w:szCs w:val="28"/>
        </w:rPr>
        <w:t>в 2014 году по сравнению с 2013 годом и в 2015 году по сравнению с 2014 годом увеличились ли</w:t>
      </w:r>
      <w:r w:rsidR="00181D5C">
        <w:rPr>
          <w:rFonts w:ascii="Times New Roman" w:hAnsi="Times New Roman" w:cs="Times New Roman"/>
          <w:sz w:val="28"/>
          <w:szCs w:val="28"/>
        </w:rPr>
        <w:t>шь на 3157,3 тыс.руб. или на 1,3</w:t>
      </w:r>
      <w:r w:rsidR="00181D5C" w:rsidRPr="003567C1">
        <w:rPr>
          <w:rFonts w:ascii="Times New Roman" w:hAnsi="Times New Roman" w:cs="Times New Roman"/>
          <w:sz w:val="28"/>
          <w:szCs w:val="28"/>
        </w:rPr>
        <w:t>%  и составили 63</w:t>
      </w:r>
      <w:r w:rsidR="00EC3DF4">
        <w:rPr>
          <w:rFonts w:ascii="Times New Roman" w:hAnsi="Times New Roman" w:cs="Times New Roman"/>
          <w:sz w:val="28"/>
          <w:szCs w:val="28"/>
        </w:rPr>
        <w:t xml:space="preserve"> </w:t>
      </w:r>
      <w:r w:rsidR="00181D5C" w:rsidRPr="003567C1">
        <w:rPr>
          <w:rFonts w:ascii="Times New Roman" w:hAnsi="Times New Roman" w:cs="Times New Roman"/>
          <w:sz w:val="28"/>
          <w:szCs w:val="28"/>
        </w:rPr>
        <w:t>422,4 тыс. руб.  Их удельный вес в общих расхо</w:t>
      </w:r>
      <w:r w:rsidR="00181D5C">
        <w:rPr>
          <w:rFonts w:ascii="Times New Roman" w:hAnsi="Times New Roman" w:cs="Times New Roman"/>
          <w:sz w:val="28"/>
          <w:szCs w:val="28"/>
        </w:rPr>
        <w:t>дах на образование составил 20,7%., что на 0,6</w:t>
      </w:r>
      <w:r w:rsidR="00181D5C" w:rsidRPr="003567C1">
        <w:rPr>
          <w:rFonts w:ascii="Times New Roman" w:hAnsi="Times New Roman" w:cs="Times New Roman"/>
          <w:sz w:val="28"/>
          <w:szCs w:val="28"/>
        </w:rPr>
        <w:t>% больше по сравнению с 2014 годом.  Плановые  бюджетные обязательства исполнены  на 97,9%</w:t>
      </w:r>
      <w:r w:rsidR="008C2D60">
        <w:rPr>
          <w:rFonts w:ascii="Times New Roman" w:hAnsi="Times New Roman" w:cs="Times New Roman"/>
          <w:sz w:val="28"/>
          <w:szCs w:val="28"/>
        </w:rPr>
        <w:t>.</w:t>
      </w:r>
    </w:p>
    <w:p w:rsidR="00B965A0" w:rsidRDefault="00B965A0" w:rsidP="00B9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A0" w:rsidRPr="00445A91" w:rsidRDefault="00EC3DF4" w:rsidP="00B965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hAnsi="Times New Roman" w:cs="Times New Roman"/>
          <w:sz w:val="28"/>
          <w:szCs w:val="28"/>
        </w:rPr>
        <w:t>В 2016 году</w:t>
      </w:r>
      <w:r w:rsidR="00B965A0" w:rsidRPr="00445A91">
        <w:rPr>
          <w:rFonts w:ascii="Times New Roman" w:eastAsia="Times New Roman" w:hAnsi="Times New Roman"/>
          <w:sz w:val="28"/>
          <w:szCs w:val="28"/>
        </w:rPr>
        <w:t xml:space="preserve"> н</w:t>
      </w:r>
      <w:r w:rsidR="00B71EB4" w:rsidRPr="00445A91">
        <w:rPr>
          <w:rFonts w:ascii="Times New Roman" w:eastAsia="Times New Roman" w:hAnsi="Times New Roman"/>
          <w:sz w:val="28"/>
          <w:szCs w:val="28"/>
        </w:rPr>
        <w:t xml:space="preserve">а содержание дошкольных </w:t>
      </w:r>
      <w:r w:rsidR="00B965A0" w:rsidRPr="00445A91">
        <w:rPr>
          <w:rFonts w:ascii="Times New Roman" w:eastAsia="Times New Roman" w:hAnsi="Times New Roman"/>
          <w:sz w:val="28"/>
          <w:szCs w:val="28"/>
        </w:rPr>
        <w:t>учреждений  района   было  направлено  66 861 680,64 руб., при плане 67 085 496,53 руб., или 99,7% из местного бюджета  направлено 17 209 830,64   руб. бюджетных средств, при плане  - 17 209 845,53  руб., или 99 %  к  плану. Пол</w:t>
      </w:r>
      <w:r w:rsidR="00090BEF" w:rsidRPr="00445A91">
        <w:rPr>
          <w:rFonts w:ascii="Times New Roman" w:eastAsia="Times New Roman" w:hAnsi="Times New Roman"/>
          <w:sz w:val="28"/>
          <w:szCs w:val="28"/>
        </w:rPr>
        <w:t>учено</w:t>
      </w:r>
      <w:r w:rsidR="00B965A0" w:rsidRPr="00445A91">
        <w:rPr>
          <w:rFonts w:ascii="Times New Roman" w:eastAsia="Times New Roman" w:hAnsi="Times New Roman"/>
          <w:sz w:val="28"/>
          <w:szCs w:val="28"/>
        </w:rPr>
        <w:t xml:space="preserve"> средств  от  родителей  4 676 388,00 руб. на  содержание детей,  которые  направлены  на  питание  детей.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 xml:space="preserve">           Из  средств областного бюджета направлено: 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>-на финансовое обеспечение получения дошкольного образования в дошкольных образовательных организациях исполнено    49 433 350,00 рублей при  таком же плане.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 xml:space="preserve">        На зарплату  ст.211 направлено  39 172 406,88  рублей,   в том числе  за счет средств областного бюджета 38 292 793,35 рублей  при  таком же плане. 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 xml:space="preserve">        На выплату материальн</w:t>
      </w:r>
      <w:r w:rsidR="00090BEF" w:rsidRPr="00445A91">
        <w:rPr>
          <w:rFonts w:ascii="Times New Roman" w:eastAsia="Times New Roman" w:hAnsi="Times New Roman"/>
          <w:sz w:val="28"/>
          <w:szCs w:val="28"/>
        </w:rPr>
        <w:t>ой помощи</w:t>
      </w:r>
      <w:r w:rsidRPr="00445A91">
        <w:rPr>
          <w:rFonts w:ascii="Times New Roman" w:eastAsia="Times New Roman" w:hAnsi="Times New Roman"/>
          <w:sz w:val="28"/>
          <w:szCs w:val="28"/>
        </w:rPr>
        <w:t xml:space="preserve"> работникам  ст.211 - 524 000,00 рублей при таком же плане.   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 xml:space="preserve">        На   ст.213 «Начисления на зарплату»</w:t>
      </w:r>
      <w:r w:rsidR="00090BEF" w:rsidRPr="00445A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A91">
        <w:rPr>
          <w:rFonts w:ascii="Times New Roman" w:eastAsia="Times New Roman" w:hAnsi="Times New Roman"/>
          <w:sz w:val="28"/>
          <w:szCs w:val="28"/>
        </w:rPr>
        <w:t xml:space="preserve"> -  выплачено в сумме 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>11 142 629,94 рублей, в том числе за счет средств областного бюджета   11 140 556,65 рублей при  таком же плане.</w:t>
      </w:r>
    </w:p>
    <w:p w:rsidR="00B965A0" w:rsidRPr="00445A91" w:rsidRDefault="00B965A0" w:rsidP="00B96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 xml:space="preserve">   - на  возмещение расходов по оплате жилых помещений с отоплением и освещением педагогическим работникам образовательных учреждений  в сумме  1 535 461,00 рублей при плане -1 610 300,00 рублей </w:t>
      </w:r>
    </w:p>
    <w:p w:rsidR="00B965A0" w:rsidRPr="00445A91" w:rsidRDefault="00B965A0" w:rsidP="00B965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5A91">
        <w:rPr>
          <w:rFonts w:ascii="Times New Roman" w:eastAsia="Times New Roman" w:hAnsi="Times New Roman"/>
          <w:sz w:val="28"/>
          <w:szCs w:val="28"/>
        </w:rPr>
        <w:t>- субсидии на укрепление материально-технической базы образовательных организаций - 218 500,00 рублей при плане 442 301,00 рублей.</w:t>
      </w:r>
    </w:p>
    <w:p w:rsidR="00EC3DF4" w:rsidRPr="003567C1" w:rsidRDefault="00EC3DF4" w:rsidP="00AF249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83" w:rsidRDefault="00EC3DF4" w:rsidP="00D320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181D5C" w:rsidRPr="003567C1">
        <w:rPr>
          <w:rFonts w:ascii="Times New Roman" w:hAnsi="Times New Roman" w:cs="Times New Roman"/>
          <w:b/>
          <w:sz w:val="28"/>
          <w:szCs w:val="28"/>
        </w:rPr>
        <w:t>18 дошкольных учреждений</w:t>
      </w:r>
      <w:r w:rsidR="00181D5C" w:rsidRPr="003567C1">
        <w:rPr>
          <w:rFonts w:ascii="Times New Roman" w:hAnsi="Times New Roman" w:cs="Times New Roman"/>
          <w:sz w:val="28"/>
          <w:szCs w:val="28"/>
        </w:rPr>
        <w:t>, в которых  среднесписочная численность детей на конец года составила 876 детей, в 2015 году было направлено    63</w:t>
      </w:r>
      <w:r w:rsidR="00DC629B">
        <w:rPr>
          <w:rFonts w:ascii="Times New Roman" w:hAnsi="Times New Roman" w:cs="Times New Roman"/>
          <w:sz w:val="28"/>
          <w:szCs w:val="28"/>
        </w:rPr>
        <w:t xml:space="preserve"> </w:t>
      </w:r>
      <w:r w:rsidR="00181D5C" w:rsidRPr="003567C1">
        <w:rPr>
          <w:rFonts w:ascii="Times New Roman" w:hAnsi="Times New Roman" w:cs="Times New Roman"/>
          <w:sz w:val="28"/>
          <w:szCs w:val="28"/>
        </w:rPr>
        <w:t>422,4 тыс. руб. На 1 января 2016 года число групп в садах составило 47, штатная численность – 273,4 единиц, в том числе 89,1 педработников , 18 – руководящих и 166,3 единиц  младшего обслуживающего персонала. За 2015 год в рамках оптимизации расходов по сравнению с 2014 годом количество групп уменьшилось на 1 единицу, штатная численность педработников на 8,75 единиц</w:t>
      </w:r>
      <w:r w:rsidR="00560E03">
        <w:rPr>
          <w:rFonts w:ascii="Times New Roman" w:hAnsi="Times New Roman" w:cs="Times New Roman"/>
          <w:sz w:val="28"/>
          <w:szCs w:val="28"/>
        </w:rPr>
        <w:t>.</w:t>
      </w:r>
      <w:r w:rsidR="00E866AF">
        <w:rPr>
          <w:rFonts w:ascii="Times New Roman" w:hAnsi="Times New Roman" w:cs="Times New Roman"/>
          <w:sz w:val="28"/>
          <w:szCs w:val="28"/>
        </w:rPr>
        <w:t xml:space="preserve"> </w:t>
      </w:r>
      <w:r w:rsidR="00181D5C" w:rsidRPr="003567C1">
        <w:rPr>
          <w:rFonts w:ascii="Times New Roman" w:hAnsi="Times New Roman" w:cs="Times New Roman"/>
          <w:sz w:val="28"/>
          <w:szCs w:val="28"/>
        </w:rPr>
        <w:t>За шесть лет количество детей в детских садах увеличилось на 101 ребенка. Содержание 1 ребёнка в день в 2014 году обошлось бюджету в</w:t>
      </w:r>
      <w:r w:rsidR="00230BB9">
        <w:rPr>
          <w:rFonts w:ascii="Times New Roman" w:hAnsi="Times New Roman" w:cs="Times New Roman"/>
          <w:sz w:val="28"/>
          <w:szCs w:val="28"/>
        </w:rPr>
        <w:t xml:space="preserve"> </w:t>
      </w:r>
      <w:r w:rsidR="00E866AF">
        <w:rPr>
          <w:rFonts w:ascii="Times New Roman" w:hAnsi="Times New Roman" w:cs="Times New Roman"/>
          <w:sz w:val="28"/>
          <w:szCs w:val="28"/>
        </w:rPr>
        <w:t>72,4 тыс.руб. в год, что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на 0,8 тыс. руб.  или на 1,1% больше по сравнению с 2014 годом.</w:t>
      </w:r>
    </w:p>
    <w:p w:rsidR="00853483" w:rsidRDefault="00853483" w:rsidP="0031486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5A0" w:rsidRPr="003567C1" w:rsidRDefault="00B965A0" w:rsidP="0031486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D32045">
        <w:rPr>
          <w:rFonts w:ascii="Times New Roman" w:hAnsi="Times New Roman" w:cs="Times New Roman"/>
          <w:sz w:val="28"/>
          <w:szCs w:val="28"/>
        </w:rPr>
        <w:t xml:space="preserve"> количество учреждений и штатная численность не изменились. Количество дошкольных учреждений 18. Штатная численность на начало года составила 273 ставки, на конец года – 247, Число детей на конец года уменьшилось. Количество детей на начало года составило 776 человек, на конец года 566 человек. </w:t>
      </w:r>
    </w:p>
    <w:p w:rsidR="00181D5C" w:rsidRPr="003567C1" w:rsidRDefault="002F534B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D5C" w:rsidRPr="003567C1">
        <w:rPr>
          <w:rFonts w:ascii="Times New Roman" w:hAnsi="Times New Roman" w:cs="Times New Roman"/>
          <w:sz w:val="28"/>
          <w:szCs w:val="28"/>
        </w:rPr>
        <w:t>Расходы в разрезе статей экономической классификации по содержанию детских дошкольных учреждений сложились следующим образом:</w:t>
      </w:r>
    </w:p>
    <w:p w:rsidR="00181D5C" w:rsidRPr="003567C1" w:rsidRDefault="00181D5C" w:rsidP="00445A9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992"/>
        <w:gridCol w:w="1021"/>
        <w:gridCol w:w="963"/>
        <w:gridCol w:w="851"/>
      </w:tblGrid>
      <w:tr w:rsidR="00181D5C" w:rsidRPr="003567C1" w:rsidTr="00AD28DC">
        <w:trPr>
          <w:trHeight w:val="330"/>
        </w:trPr>
        <w:tc>
          <w:tcPr>
            <w:tcW w:w="2802" w:type="dxa"/>
            <w:vMerge w:val="restart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13" w:type="dxa"/>
            <w:gridSpan w:val="2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814" w:type="dxa"/>
            <w:gridSpan w:val="2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AD28DC">
        <w:trPr>
          <w:trHeight w:val="439"/>
        </w:trPr>
        <w:tc>
          <w:tcPr>
            <w:tcW w:w="2802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к плану </w:t>
            </w:r>
          </w:p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1" w:type="dxa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3" w:type="dxa"/>
          </w:tcPr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81D5C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853483" w:rsidRPr="003567C1" w:rsidTr="00AD28DC">
        <w:trPr>
          <w:trHeight w:val="408"/>
        </w:trPr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«Заработная плата»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1134" w:type="dxa"/>
          </w:tcPr>
          <w:p w:rsidR="00853483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41 980,3</w:t>
            </w:r>
          </w:p>
        </w:tc>
        <w:tc>
          <w:tcPr>
            <w:tcW w:w="1134" w:type="dxa"/>
          </w:tcPr>
          <w:p w:rsidR="00853483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41 756,5</w:t>
            </w:r>
          </w:p>
        </w:tc>
        <w:tc>
          <w:tcPr>
            <w:tcW w:w="992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1" w:type="dxa"/>
          </w:tcPr>
          <w:p w:rsidR="00853483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851" w:type="dxa"/>
          </w:tcPr>
          <w:p w:rsidR="00853483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«Прочие выплаты»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853483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53483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3483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«Начисления на оплату труда»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8 558,6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8 558,6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            «Транспортные услуги»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EA7C1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   «Коммунальные услуги»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6 596,4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6 596,4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17" w:rsidRPr="003567C1" w:rsidRDefault="00EA7C1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«Услуги по содержанию имущества»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17" w:rsidRPr="003567C1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                        «Прочие услуги»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86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  <w:p w:rsidR="00132A86" w:rsidRPr="003567C1" w:rsidRDefault="00132A8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C1" w:rsidRPr="003567C1" w:rsidRDefault="00AD37C1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F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32A86" w:rsidRPr="003567C1" w:rsidRDefault="00132A8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                        «Прочие расходы»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027,5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2 290,0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2 290,0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F" w:rsidRPr="003567C1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60ADA" w:rsidRPr="003567C1" w:rsidTr="00AD28DC">
        <w:tc>
          <w:tcPr>
            <w:tcW w:w="2802" w:type="dxa"/>
          </w:tcPr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0ADA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860ADA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860ADA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60ADA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0ADA" w:rsidRPr="003567C1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3483" w:rsidRPr="003567C1" w:rsidTr="00AD28DC"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«Увеличение стоимости основных средств»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F" w:rsidRPr="003567C1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3483" w:rsidRPr="003567C1" w:rsidTr="00AD28DC">
        <w:trPr>
          <w:trHeight w:val="800"/>
        </w:trPr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5 589,2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5 589,2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74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14" w:rsidRPr="003567C1" w:rsidRDefault="009E3D14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F" w:rsidRPr="003567C1" w:rsidRDefault="00BF58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53483" w:rsidRPr="003567C1" w:rsidTr="00AD28DC">
        <w:trPr>
          <w:trHeight w:val="800"/>
        </w:trPr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853483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A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60ADA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83" w:rsidRPr="003567C1" w:rsidRDefault="00860ADA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483" w:rsidRPr="003567C1" w:rsidTr="00AD28DC">
        <w:trPr>
          <w:trHeight w:val="406"/>
        </w:trPr>
        <w:tc>
          <w:tcPr>
            <w:tcW w:w="2802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422,4</w:t>
            </w:r>
          </w:p>
        </w:tc>
        <w:tc>
          <w:tcPr>
            <w:tcW w:w="1134" w:type="dxa"/>
          </w:tcPr>
          <w:p w:rsidR="00853483" w:rsidRPr="003567C1" w:rsidRDefault="004122A9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67 085,5</w:t>
            </w:r>
          </w:p>
        </w:tc>
        <w:tc>
          <w:tcPr>
            <w:tcW w:w="1134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66 861,7</w:t>
            </w:r>
          </w:p>
        </w:tc>
        <w:tc>
          <w:tcPr>
            <w:tcW w:w="992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021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963" w:type="dxa"/>
          </w:tcPr>
          <w:p w:rsidR="00853483" w:rsidRPr="003567C1" w:rsidRDefault="00853483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53483" w:rsidRPr="003567C1" w:rsidRDefault="00FA6174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445A9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Из таблицы видно, что наибольший удельный вес в структуре расходов в разрезе статей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="00AD28DC">
        <w:rPr>
          <w:rFonts w:ascii="Times New Roman" w:hAnsi="Times New Roman" w:cs="Times New Roman"/>
          <w:sz w:val="28"/>
          <w:szCs w:val="28"/>
        </w:rPr>
        <w:t>и подстатей КОСГУ составили «</w:t>
      </w:r>
      <w:r w:rsidRPr="003567C1">
        <w:rPr>
          <w:rFonts w:ascii="Times New Roman" w:hAnsi="Times New Roman" w:cs="Times New Roman"/>
          <w:sz w:val="28"/>
          <w:szCs w:val="28"/>
        </w:rPr>
        <w:t>Расходы на оплату труда с начислен</w:t>
      </w:r>
      <w:r w:rsidR="00401F02">
        <w:rPr>
          <w:rFonts w:ascii="Times New Roman" w:hAnsi="Times New Roman" w:cs="Times New Roman"/>
          <w:sz w:val="28"/>
          <w:szCs w:val="28"/>
        </w:rPr>
        <w:t>иями» (подстатьи 211-213) – 75,2%.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 расходы по оплате труда</w:t>
      </w:r>
      <w:r w:rsidR="00401F02">
        <w:rPr>
          <w:rFonts w:ascii="Times New Roman" w:hAnsi="Times New Roman" w:cs="Times New Roman"/>
          <w:sz w:val="28"/>
          <w:szCs w:val="28"/>
        </w:rPr>
        <w:t xml:space="preserve"> с начислениями увеличились на 2 942,7 тыс.руб. или на 6,2% и составили 50 322,6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«Расходы по содержанию имущест</w:t>
      </w:r>
      <w:r w:rsidR="00DF608D">
        <w:rPr>
          <w:rFonts w:ascii="Times New Roman" w:hAnsi="Times New Roman" w:cs="Times New Roman"/>
          <w:sz w:val="28"/>
          <w:szCs w:val="28"/>
        </w:rPr>
        <w:t>ва» подстатьи (221-226)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ст</w:t>
      </w:r>
      <w:r w:rsidR="007A1B2D">
        <w:rPr>
          <w:rFonts w:ascii="Times New Roman" w:hAnsi="Times New Roman" w:cs="Times New Roman"/>
          <w:sz w:val="28"/>
          <w:szCs w:val="28"/>
        </w:rPr>
        <w:t xml:space="preserve">руктуре расходов составляют </w:t>
      </w:r>
      <w:r w:rsidR="00DF608D">
        <w:rPr>
          <w:rFonts w:ascii="Times New Roman" w:hAnsi="Times New Roman" w:cs="Times New Roman"/>
          <w:sz w:val="28"/>
          <w:szCs w:val="28"/>
        </w:rPr>
        <w:t>12,7%, по сравнению с 2015</w:t>
      </w:r>
      <w:r w:rsidR="00696A70">
        <w:rPr>
          <w:rFonts w:ascii="Times New Roman" w:hAnsi="Times New Roman" w:cs="Times New Roman"/>
          <w:sz w:val="28"/>
          <w:szCs w:val="28"/>
        </w:rPr>
        <w:t xml:space="preserve"> годом они увеличились</w:t>
      </w:r>
      <w:r w:rsidR="00DF608D">
        <w:rPr>
          <w:rFonts w:ascii="Times New Roman" w:hAnsi="Times New Roman" w:cs="Times New Roman"/>
          <w:sz w:val="28"/>
          <w:szCs w:val="28"/>
        </w:rPr>
        <w:t xml:space="preserve"> на 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="00696A70">
        <w:rPr>
          <w:rFonts w:ascii="Times New Roman" w:hAnsi="Times New Roman" w:cs="Times New Roman"/>
          <w:sz w:val="28"/>
          <w:szCs w:val="28"/>
        </w:rPr>
        <w:t>117,6 тыс.руб или на  1,4% и составили 8 469,9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«Расходы по увеличению стоимости основных средств и материальных запасов» (подстатьи 310-340) в стр</w:t>
      </w:r>
      <w:r w:rsidR="00696A70">
        <w:rPr>
          <w:rFonts w:ascii="Times New Roman" w:hAnsi="Times New Roman" w:cs="Times New Roman"/>
          <w:sz w:val="28"/>
          <w:szCs w:val="28"/>
        </w:rPr>
        <w:t>уктуре расходов составляют 8,6%, по сравнению с 2015 годом они увеличились на 243,7 тыс.руб. или на 4,5% и составили 5 686,2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          По разделу 0702 «Расходы на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общее образование»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представлены расходами на содержание 28 общеобразовательных школ, детской юношеской спортивной школы, Дома детского твор</w:t>
      </w:r>
      <w:r w:rsidR="00D34BED">
        <w:rPr>
          <w:rFonts w:ascii="Times New Roman" w:hAnsi="Times New Roman" w:cs="Times New Roman"/>
          <w:sz w:val="28"/>
          <w:szCs w:val="28"/>
        </w:rPr>
        <w:t>чества, детской школы искусств,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ГП </w:t>
      </w:r>
      <w:r w:rsidR="00D34BED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3567C1">
        <w:rPr>
          <w:rFonts w:ascii="Times New Roman" w:hAnsi="Times New Roman" w:cs="Times New Roman"/>
          <w:sz w:val="28"/>
          <w:szCs w:val="28"/>
        </w:rPr>
        <w:t>Развитие образования  Брянской области» характеризуются данными следующей таблицы:</w:t>
      </w:r>
    </w:p>
    <w:p w:rsidR="00181D5C" w:rsidRPr="003567C1" w:rsidRDefault="00181D5C" w:rsidP="003A7C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1276"/>
        <w:gridCol w:w="1304"/>
        <w:gridCol w:w="992"/>
        <w:gridCol w:w="993"/>
        <w:gridCol w:w="821"/>
        <w:gridCol w:w="851"/>
      </w:tblGrid>
      <w:tr w:rsidR="00181D5C" w:rsidRPr="003567C1" w:rsidTr="00226117">
        <w:trPr>
          <w:trHeight w:val="311"/>
        </w:trPr>
        <w:tc>
          <w:tcPr>
            <w:tcW w:w="2547" w:type="dxa"/>
            <w:vMerge w:val="restart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</w:t>
            </w:r>
            <w:r w:rsidR="001A50F1">
              <w:rPr>
                <w:rFonts w:ascii="Times New Roman" w:hAnsi="Times New Roman" w:cs="Times New Roman"/>
              </w:rPr>
              <w:t>лнено за 2015</w:t>
            </w:r>
            <w:r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304" w:type="dxa"/>
            <w:vMerge w:val="restart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672" w:type="dxa"/>
            <w:gridSpan w:val="2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226117">
        <w:trPr>
          <w:trHeight w:val="462"/>
        </w:trPr>
        <w:tc>
          <w:tcPr>
            <w:tcW w:w="2547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21" w:type="dxa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1A50F1" w:rsidRPr="003567C1" w:rsidTr="00226117">
        <w:trPr>
          <w:trHeight w:val="398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школы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76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64 492,2</w:t>
            </w:r>
          </w:p>
        </w:tc>
        <w:tc>
          <w:tcPr>
            <w:tcW w:w="1304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64 461,5</w:t>
            </w:r>
          </w:p>
        </w:tc>
        <w:tc>
          <w:tcPr>
            <w:tcW w:w="992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51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1A50F1" w:rsidRPr="003567C1" w:rsidTr="00226117"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2 339,5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2 339,5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A50F1" w:rsidRPr="003567C1" w:rsidTr="00226117"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960,5</w:t>
            </w:r>
          </w:p>
        </w:tc>
        <w:tc>
          <w:tcPr>
            <w:tcW w:w="1276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5 134,7</w:t>
            </w:r>
          </w:p>
        </w:tc>
        <w:tc>
          <w:tcPr>
            <w:tcW w:w="1304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5 134,7</w:t>
            </w:r>
          </w:p>
        </w:tc>
        <w:tc>
          <w:tcPr>
            <w:tcW w:w="992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A50F1" w:rsidRPr="003567C1" w:rsidTr="00226117"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7 084,0</w:t>
            </w:r>
          </w:p>
        </w:tc>
        <w:tc>
          <w:tcPr>
            <w:tcW w:w="1304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7 082,</w:t>
            </w:r>
            <w:r w:rsidR="00762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1A50F1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50F1" w:rsidRPr="003567C1" w:rsidTr="00226117">
        <w:trPr>
          <w:trHeight w:val="632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Предоставление допол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>нительных мер по поддержке обучающихся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6117" w:rsidRPr="003567C1" w:rsidTr="00226117">
        <w:trPr>
          <w:trHeight w:val="632"/>
        </w:trPr>
        <w:tc>
          <w:tcPr>
            <w:tcW w:w="2547" w:type="dxa"/>
          </w:tcPr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учреждениях</w:t>
            </w:r>
          </w:p>
        </w:tc>
        <w:tc>
          <w:tcPr>
            <w:tcW w:w="1247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1 003,1</w:t>
            </w:r>
          </w:p>
        </w:tc>
        <w:tc>
          <w:tcPr>
            <w:tcW w:w="1304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1 003,1</w:t>
            </w:r>
          </w:p>
        </w:tc>
        <w:tc>
          <w:tcPr>
            <w:tcW w:w="992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50F1" w:rsidRPr="003567C1" w:rsidTr="00226117">
        <w:trPr>
          <w:trHeight w:val="898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общего </w:t>
            </w: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17" w:rsidRPr="003567C1" w:rsidTr="00226117">
        <w:trPr>
          <w:trHeight w:val="898"/>
        </w:trPr>
        <w:tc>
          <w:tcPr>
            <w:tcW w:w="2547" w:type="dxa"/>
          </w:tcPr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247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131 443,7</w:t>
            </w:r>
          </w:p>
        </w:tc>
        <w:tc>
          <w:tcPr>
            <w:tcW w:w="1304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131 443,7</w:t>
            </w:r>
          </w:p>
        </w:tc>
        <w:tc>
          <w:tcPr>
            <w:tcW w:w="992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A50F1" w:rsidRPr="003567C1" w:rsidTr="00226117">
        <w:trPr>
          <w:trHeight w:val="632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Мероприятия по ГП «Доступная среда»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226117">
        <w:trPr>
          <w:trHeight w:val="632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ФЦП «Культура России (2012-2018годы)»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226117">
        <w:trPr>
          <w:trHeight w:val="632"/>
        </w:trPr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образование</w:t>
            </w:r>
          </w:p>
        </w:tc>
        <w:tc>
          <w:tcPr>
            <w:tcW w:w="1247" w:type="dxa"/>
          </w:tcPr>
          <w:p w:rsidR="00226117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17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536266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6" w:rsidRPr="003567C1" w:rsidRDefault="0053626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BA9" w:rsidRPr="003567C1" w:rsidTr="00226117">
        <w:trPr>
          <w:trHeight w:val="632"/>
        </w:trPr>
        <w:tc>
          <w:tcPr>
            <w:tcW w:w="2547" w:type="dxa"/>
          </w:tcPr>
          <w:p w:rsidR="00711BA9" w:rsidRPr="003567C1" w:rsidRDefault="00711BA9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47" w:type="dxa"/>
          </w:tcPr>
          <w:p w:rsidR="00711BA9" w:rsidRDefault="00711BA9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1BA9" w:rsidRDefault="00711BA9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</w:tcPr>
          <w:p w:rsidR="00711BA9" w:rsidRDefault="00711BA9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11BA9" w:rsidRDefault="0048714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100,0,</w:t>
            </w:r>
          </w:p>
        </w:tc>
        <w:tc>
          <w:tcPr>
            <w:tcW w:w="993" w:type="dxa"/>
          </w:tcPr>
          <w:p w:rsidR="00711BA9" w:rsidRDefault="0048714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1BA9" w:rsidRDefault="0048714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BA9" w:rsidRDefault="0048714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226117">
        <w:tc>
          <w:tcPr>
            <w:tcW w:w="25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22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1276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711BA9">
              <w:rPr>
                <w:rFonts w:ascii="Times New Roman" w:hAnsi="Times New Roman" w:cs="Times New Roman"/>
                <w:b/>
                <w:sz w:val="24"/>
                <w:szCs w:val="24"/>
              </w:rPr>
              <w:t> 263,7</w:t>
            </w:r>
          </w:p>
        </w:tc>
        <w:tc>
          <w:tcPr>
            <w:tcW w:w="1304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711BA9">
              <w:rPr>
                <w:rFonts w:ascii="Times New Roman" w:hAnsi="Times New Roman" w:cs="Times New Roman"/>
                <w:b/>
                <w:sz w:val="24"/>
                <w:szCs w:val="24"/>
              </w:rPr>
              <w:t> 231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2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821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A50F1" w:rsidRPr="003567C1" w:rsidRDefault="00226117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3A7C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Наибольший удельный вес в расходах на </w:t>
      </w:r>
      <w:r w:rsidRPr="003567C1">
        <w:rPr>
          <w:rFonts w:ascii="Times New Roman" w:hAnsi="Times New Roman" w:cs="Times New Roman"/>
          <w:b/>
          <w:sz w:val="28"/>
          <w:szCs w:val="28"/>
        </w:rPr>
        <w:t xml:space="preserve">общее образование </w:t>
      </w:r>
      <w:r w:rsidRPr="003567C1">
        <w:rPr>
          <w:rFonts w:ascii="Times New Roman" w:hAnsi="Times New Roman" w:cs="Times New Roman"/>
          <w:sz w:val="28"/>
          <w:szCs w:val="28"/>
        </w:rPr>
        <w:t>приходится на расходы по содержан</w:t>
      </w:r>
      <w:r w:rsidR="003371FB">
        <w:rPr>
          <w:rFonts w:ascii="Times New Roman" w:hAnsi="Times New Roman" w:cs="Times New Roman"/>
          <w:sz w:val="28"/>
          <w:szCs w:val="28"/>
        </w:rPr>
        <w:t>ию общеобразовательных школ 30,4</w:t>
      </w:r>
      <w:r w:rsidRPr="003567C1">
        <w:rPr>
          <w:rFonts w:ascii="Times New Roman" w:hAnsi="Times New Roman" w:cs="Times New Roman"/>
          <w:sz w:val="28"/>
          <w:szCs w:val="28"/>
        </w:rPr>
        <w:t>%.</w:t>
      </w:r>
      <w:r w:rsidR="00791461">
        <w:rPr>
          <w:rFonts w:ascii="Times New Roman" w:hAnsi="Times New Roman" w:cs="Times New Roman"/>
          <w:sz w:val="28"/>
          <w:szCs w:val="28"/>
        </w:rPr>
        <w:t xml:space="preserve"> </w:t>
      </w:r>
      <w:r w:rsidR="003371FB">
        <w:rPr>
          <w:rFonts w:ascii="Times New Roman" w:hAnsi="Times New Roman" w:cs="Times New Roman"/>
          <w:sz w:val="28"/>
          <w:szCs w:val="28"/>
        </w:rPr>
        <w:t>На их содержание в 2016 году было направлено 64 461,5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руб., что на  </w:t>
      </w:r>
      <w:r w:rsidR="003371FB">
        <w:rPr>
          <w:rFonts w:ascii="Times New Roman" w:hAnsi="Times New Roman" w:cs="Times New Roman"/>
          <w:sz w:val="28"/>
          <w:szCs w:val="28"/>
        </w:rPr>
        <w:t xml:space="preserve">      126 698,8 тыс. руб. или 66,3% меньше, чем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году, что связано с оптимизацией расходов в отрасли «Образование».</w:t>
      </w:r>
    </w:p>
    <w:p w:rsidR="003371FB" w:rsidRPr="003371FB" w:rsidRDefault="003371FB" w:rsidP="003A7C22">
      <w:pPr>
        <w:spacing w:after="100" w:afterAutospacing="1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371FB">
        <w:rPr>
          <w:rFonts w:ascii="Times New Roman" w:hAnsi="Times New Roman" w:cs="Times New Roman"/>
          <w:sz w:val="28"/>
          <w:szCs w:val="28"/>
        </w:rPr>
        <w:t>Количество учреждений на начало года 28, на конец года 30. На начало года не были учтены учреждения: Грязивецкая начальная общеобразовательная школа, Прирубкинская основная общеобразовательная школа, к которых была приостановлена учебная деятельность. Штатная численность на начало года составила 717 ставок, на конец года 622 ставок. Количество детей на начало года составило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1FB">
        <w:rPr>
          <w:rFonts w:ascii="Times New Roman" w:hAnsi="Times New Roman" w:cs="Times New Roman"/>
          <w:sz w:val="28"/>
          <w:szCs w:val="28"/>
        </w:rPr>
        <w:t>615  учащихся, на конец года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1FB">
        <w:rPr>
          <w:rFonts w:ascii="Times New Roman" w:hAnsi="Times New Roman" w:cs="Times New Roman"/>
          <w:sz w:val="28"/>
          <w:szCs w:val="28"/>
        </w:rPr>
        <w:t>636 учащихся.</w:t>
      </w:r>
    </w:p>
    <w:p w:rsidR="003371FB" w:rsidRPr="003567C1" w:rsidRDefault="003371FB" w:rsidP="003A7C2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Расходы в разрезе статей экономической классификации по содержанию общеобразовательных школ представлены в следующе таблице:</w:t>
      </w: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7C22" w:rsidRDefault="003A7C22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7C22" w:rsidRDefault="003A7C22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(тыс. руб.) 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1305"/>
        <w:gridCol w:w="1276"/>
        <w:gridCol w:w="850"/>
        <w:gridCol w:w="822"/>
        <w:gridCol w:w="850"/>
        <w:gridCol w:w="851"/>
      </w:tblGrid>
      <w:tr w:rsidR="00181D5C" w:rsidRPr="003567C1" w:rsidTr="00926124">
        <w:trPr>
          <w:trHeight w:val="472"/>
        </w:trPr>
        <w:tc>
          <w:tcPr>
            <w:tcW w:w="2830" w:type="dxa"/>
            <w:vMerge w:val="restart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247" w:type="dxa"/>
            <w:vMerge w:val="restart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vMerge w:val="restart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1A50F1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672" w:type="dxa"/>
            <w:gridSpan w:val="2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Исполнение в %</w:t>
            </w:r>
          </w:p>
        </w:tc>
        <w:tc>
          <w:tcPr>
            <w:tcW w:w="1701" w:type="dxa"/>
            <w:gridSpan w:val="2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Структура в %</w:t>
            </w:r>
          </w:p>
        </w:tc>
      </w:tr>
      <w:tr w:rsidR="00181D5C" w:rsidRPr="003567C1" w:rsidTr="00926124">
        <w:trPr>
          <w:trHeight w:val="506"/>
        </w:trPr>
        <w:tc>
          <w:tcPr>
            <w:tcW w:w="2830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D5C" w:rsidRPr="003567C1" w:rsidRDefault="00181D5C" w:rsidP="003A7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 план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81D5C" w:rsidRPr="003567C1" w:rsidRDefault="001A50F1" w:rsidP="003A7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2" w:type="dxa"/>
          </w:tcPr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 факт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81D5C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81D5C" w:rsidRPr="003567C1" w:rsidRDefault="00181D5C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05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0" w:rsidRPr="003567C1" w:rsidRDefault="00DA2C8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23 987,5</w:t>
            </w:r>
          </w:p>
        </w:tc>
        <w:tc>
          <w:tcPr>
            <w:tcW w:w="1276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0" w:rsidRPr="003567C1" w:rsidRDefault="00DA2C8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D3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  «Прочие выплаты»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926124">
        <w:trPr>
          <w:trHeight w:val="483"/>
        </w:trPr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445,1</w:t>
            </w:r>
          </w:p>
        </w:tc>
        <w:tc>
          <w:tcPr>
            <w:tcW w:w="1305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0" w:rsidRPr="003567C1" w:rsidRDefault="00DA2C8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3 670,1</w:t>
            </w:r>
          </w:p>
        </w:tc>
        <w:tc>
          <w:tcPr>
            <w:tcW w:w="1276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0" w:rsidRPr="003567C1" w:rsidRDefault="00DA2C80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3 670,1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              «Транспортные услуги»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     «Коммунальные услуги»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17 565,2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17 565,2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224                                      « Аренда помещений»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32642A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раза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926124">
        <w:trPr>
          <w:trHeight w:val="983"/>
        </w:trPr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   «Услуги по содержанию имущества»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852,7</w:t>
            </w:r>
          </w:p>
        </w:tc>
        <w:tc>
          <w:tcPr>
            <w:tcW w:w="1305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3 695,8</w:t>
            </w:r>
          </w:p>
        </w:tc>
        <w:tc>
          <w:tcPr>
            <w:tcW w:w="1276" w:type="dxa"/>
          </w:tcPr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3 695,8</w:t>
            </w: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A50F1" w:rsidRPr="003567C1" w:rsidTr="00926124">
        <w:trPr>
          <w:trHeight w:val="681"/>
        </w:trPr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                          «Прочие услуги»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3 500,1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3 500,1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                         «Прочие расходы»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7 169,0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7 169,0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A50F1" w:rsidRPr="003567C1" w:rsidTr="00926124">
        <w:trPr>
          <w:trHeight w:val="848"/>
        </w:trPr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«Увеличение стоимости основных средств»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                  «Увеличение стоимости материальных запасов»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05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4 212,7</w:t>
            </w:r>
          </w:p>
        </w:tc>
        <w:tc>
          <w:tcPr>
            <w:tcW w:w="1276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FB" w:rsidRPr="003567C1" w:rsidRDefault="003371FB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4 212,7</w:t>
            </w:r>
          </w:p>
        </w:tc>
        <w:tc>
          <w:tcPr>
            <w:tcW w:w="850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1A50F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2A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A50F1" w:rsidRPr="003567C1" w:rsidTr="00926124">
        <w:tc>
          <w:tcPr>
            <w:tcW w:w="283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453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160,3</w:t>
            </w:r>
          </w:p>
        </w:tc>
        <w:tc>
          <w:tcPr>
            <w:tcW w:w="1305" w:type="dxa"/>
          </w:tcPr>
          <w:p w:rsidR="001A50F1" w:rsidRPr="003567C1" w:rsidRDefault="002D68D3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64 492,2</w:t>
            </w:r>
          </w:p>
        </w:tc>
        <w:tc>
          <w:tcPr>
            <w:tcW w:w="1276" w:type="dxa"/>
          </w:tcPr>
          <w:p w:rsidR="001A50F1" w:rsidRPr="003567C1" w:rsidRDefault="002D68D3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64 461,5</w:t>
            </w:r>
          </w:p>
        </w:tc>
        <w:tc>
          <w:tcPr>
            <w:tcW w:w="850" w:type="dxa"/>
          </w:tcPr>
          <w:p w:rsidR="001A50F1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822" w:type="dxa"/>
          </w:tcPr>
          <w:p w:rsidR="001A50F1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850" w:type="dxa"/>
          </w:tcPr>
          <w:p w:rsidR="001A50F1" w:rsidRPr="003567C1" w:rsidRDefault="001A50F1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A50F1" w:rsidRPr="003567C1" w:rsidRDefault="0032642A" w:rsidP="003A7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3A7C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A7A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В структуре расходов наибольший удельный вес по статьям КОСГУ составили «Расходы на оплату труда с начисле</w:t>
      </w:r>
      <w:r w:rsidR="0032642A">
        <w:rPr>
          <w:rFonts w:ascii="Times New Roman" w:hAnsi="Times New Roman" w:cs="Times New Roman"/>
          <w:sz w:val="28"/>
          <w:szCs w:val="28"/>
        </w:rPr>
        <w:t>ниями»  (статьи 211-213) -  42,9</w:t>
      </w:r>
      <w:r w:rsidRPr="003567C1">
        <w:rPr>
          <w:rFonts w:ascii="Times New Roman" w:hAnsi="Times New Roman" w:cs="Times New Roman"/>
          <w:sz w:val="28"/>
          <w:szCs w:val="28"/>
        </w:rPr>
        <w:t>%.</w:t>
      </w:r>
    </w:p>
    <w:p w:rsidR="00181D5C" w:rsidRPr="003567C1" w:rsidRDefault="00181D5C" w:rsidP="00EB545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«Расходы по содержа</w:t>
      </w:r>
      <w:r w:rsidR="0071496D">
        <w:rPr>
          <w:rFonts w:ascii="Times New Roman" w:hAnsi="Times New Roman" w:cs="Times New Roman"/>
          <w:sz w:val="28"/>
          <w:szCs w:val="28"/>
        </w:rPr>
        <w:t>нию имущества» (статьи 221-226)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расходах по содержанию общеобра</w:t>
      </w:r>
      <w:r w:rsidR="00EB545D">
        <w:rPr>
          <w:rFonts w:ascii="Times New Roman" w:hAnsi="Times New Roman" w:cs="Times New Roman"/>
          <w:sz w:val="28"/>
          <w:szCs w:val="28"/>
        </w:rPr>
        <w:t>зовательных школ составляют 39,3%.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расходы по э</w:t>
      </w:r>
      <w:r w:rsidR="00EB545D">
        <w:rPr>
          <w:rFonts w:ascii="Times New Roman" w:hAnsi="Times New Roman" w:cs="Times New Roman"/>
          <w:sz w:val="28"/>
          <w:szCs w:val="28"/>
        </w:rPr>
        <w:t>тим статьям уменьшились на 1 449,4 тыс.руб. или на 5,4% и составили 25 336,1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по статье 290 «Прочие расходы» профи</w:t>
      </w:r>
      <w:r w:rsidR="00EB545D">
        <w:rPr>
          <w:rFonts w:ascii="Times New Roman" w:hAnsi="Times New Roman" w:cs="Times New Roman"/>
          <w:sz w:val="28"/>
          <w:szCs w:val="28"/>
        </w:rPr>
        <w:t>нансированы, по сравнению с 2015 годом на 1 109,0 тыс. руб. или 18,3% больше и составили 7 169,0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«Расходы по увеличению стоимости основных средств и материальных запасов» (статьи 310-340) в общем объеме по содержанию общеобр</w:t>
      </w:r>
      <w:r w:rsidR="00EB545D">
        <w:rPr>
          <w:rFonts w:ascii="Times New Roman" w:hAnsi="Times New Roman" w:cs="Times New Roman"/>
          <w:sz w:val="28"/>
          <w:szCs w:val="28"/>
        </w:rPr>
        <w:t>азовательных школ составляют 6,7%.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</w:t>
      </w:r>
      <w:r w:rsidR="00EB545D">
        <w:rPr>
          <w:rFonts w:ascii="Times New Roman" w:hAnsi="Times New Roman" w:cs="Times New Roman"/>
          <w:sz w:val="28"/>
          <w:szCs w:val="28"/>
        </w:rPr>
        <w:t xml:space="preserve">ом расходы увеличились на 1 811,1 тыс.руб. или на 72,5% и составили 4 310,4 </w:t>
      </w:r>
      <w:r w:rsidRPr="003567C1">
        <w:rPr>
          <w:rFonts w:ascii="Times New Roman" w:hAnsi="Times New Roman" w:cs="Times New Roman"/>
          <w:sz w:val="28"/>
          <w:szCs w:val="28"/>
        </w:rPr>
        <w:t>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EB545D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D5C" w:rsidRPr="003567C1">
        <w:rPr>
          <w:rFonts w:ascii="Times New Roman" w:hAnsi="Times New Roman" w:cs="Times New Roman"/>
          <w:b/>
          <w:sz w:val="28"/>
          <w:szCs w:val="28"/>
        </w:rPr>
        <w:t>Детскую юношескую спортивную школу</w:t>
      </w:r>
      <w:r w:rsidR="00181D5C" w:rsidRPr="003567C1">
        <w:rPr>
          <w:rFonts w:ascii="Times New Roman" w:hAnsi="Times New Roman" w:cs="Times New Roman"/>
          <w:sz w:val="28"/>
          <w:szCs w:val="28"/>
        </w:rPr>
        <w:t>, которую посещают 225 человек, при штатно</w:t>
      </w:r>
      <w:r>
        <w:rPr>
          <w:rFonts w:ascii="Times New Roman" w:hAnsi="Times New Roman" w:cs="Times New Roman"/>
          <w:sz w:val="28"/>
          <w:szCs w:val="28"/>
        </w:rPr>
        <w:t>й численности 11 единиц</w:t>
      </w:r>
      <w:r w:rsidR="00181D5C" w:rsidRPr="003567C1">
        <w:rPr>
          <w:rFonts w:ascii="Times New Roman" w:hAnsi="Times New Roman" w:cs="Times New Roman"/>
          <w:sz w:val="28"/>
          <w:szCs w:val="28"/>
        </w:rPr>
        <w:t>, из ни</w:t>
      </w:r>
      <w:r>
        <w:rPr>
          <w:rFonts w:ascii="Times New Roman" w:hAnsi="Times New Roman" w:cs="Times New Roman"/>
          <w:sz w:val="28"/>
          <w:szCs w:val="28"/>
        </w:rPr>
        <w:t>х 5 единиц педработники,  в 2016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году на с</w:t>
      </w:r>
      <w:r>
        <w:rPr>
          <w:rFonts w:ascii="Times New Roman" w:hAnsi="Times New Roman" w:cs="Times New Roman"/>
          <w:sz w:val="28"/>
          <w:szCs w:val="28"/>
        </w:rPr>
        <w:t>одержание было направлено 2 339,5 тыс. руб., что на 209,2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8C2D44">
        <w:rPr>
          <w:rFonts w:ascii="Times New Roman" w:hAnsi="Times New Roman" w:cs="Times New Roman"/>
          <w:sz w:val="28"/>
          <w:szCs w:val="28"/>
        </w:rPr>
        <w:t>8,2% меньше, чем в 2015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году. Расходы в разрезе экономических статей характеризуются следующей таблицей: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992"/>
        <w:gridCol w:w="851"/>
        <w:gridCol w:w="850"/>
      </w:tblGrid>
      <w:tr w:rsidR="00181D5C" w:rsidRPr="003567C1" w:rsidTr="00DE38FB">
        <w:trPr>
          <w:trHeight w:val="416"/>
        </w:trPr>
        <w:tc>
          <w:tcPr>
            <w:tcW w:w="3652" w:type="dxa"/>
            <w:vMerge w:val="restart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Исполнено за </w:t>
            </w:r>
            <w:r w:rsidR="001A50F1">
              <w:rPr>
                <w:rFonts w:ascii="Times New Roman" w:hAnsi="Times New Roman" w:cs="Times New Roman"/>
              </w:rPr>
              <w:t>2015</w:t>
            </w:r>
            <w:r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701" w:type="dxa"/>
            <w:gridSpan w:val="2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475"/>
        </w:trPr>
        <w:tc>
          <w:tcPr>
            <w:tcW w:w="3652" w:type="dxa"/>
            <w:vMerge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</w:tcPr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181D5C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D838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1A50F1" w:rsidRPr="003567C1" w:rsidTr="00DE38FB">
        <w:trPr>
          <w:trHeight w:val="574"/>
        </w:trPr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                                       «Заработная плата»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1 299,6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1 299,6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1A50F1" w:rsidRPr="003567C1" w:rsidTr="00DE38FB">
        <w:trPr>
          <w:trHeight w:val="554"/>
        </w:trPr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           «Начисления на оплату труда»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раза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993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A50F1" w:rsidRPr="003567C1" w:rsidTr="00DE38FB">
        <w:trPr>
          <w:trHeight w:val="662"/>
        </w:trPr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по содержанию имущ</w:t>
            </w:r>
            <w:r w:rsidR="00D83895">
              <w:rPr>
                <w:rFonts w:ascii="Times New Roman" w:hAnsi="Times New Roman" w:cs="Times New Roman"/>
                <w:sz w:val="24"/>
                <w:szCs w:val="24"/>
              </w:rPr>
              <w:t>ества»</w:t>
            </w:r>
          </w:p>
        </w:tc>
        <w:tc>
          <w:tcPr>
            <w:tcW w:w="992" w:type="dxa"/>
          </w:tcPr>
          <w:p w:rsidR="00D83895" w:rsidRDefault="00D83895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D83895" w:rsidRDefault="00D83895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A50F1" w:rsidRPr="003567C1" w:rsidTr="00DE38FB">
        <w:trPr>
          <w:trHeight w:val="686"/>
        </w:trPr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782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            «Увеличение стоимости  основных средств»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782D38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1A50F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38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F1" w:rsidRPr="003567C1" w:rsidTr="00DE38FB">
        <w:tc>
          <w:tcPr>
            <w:tcW w:w="365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548,7</w:t>
            </w:r>
          </w:p>
        </w:tc>
        <w:tc>
          <w:tcPr>
            <w:tcW w:w="993" w:type="dxa"/>
          </w:tcPr>
          <w:p w:rsidR="001A50F1" w:rsidRPr="003567C1" w:rsidRDefault="00782D38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2 339,5</w:t>
            </w:r>
          </w:p>
        </w:tc>
        <w:tc>
          <w:tcPr>
            <w:tcW w:w="992" w:type="dxa"/>
          </w:tcPr>
          <w:p w:rsidR="001A50F1" w:rsidRPr="003567C1" w:rsidRDefault="00CA18CF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2 339,5</w:t>
            </w:r>
          </w:p>
        </w:tc>
        <w:tc>
          <w:tcPr>
            <w:tcW w:w="992" w:type="dxa"/>
          </w:tcPr>
          <w:p w:rsidR="001A50F1" w:rsidRPr="003567C1" w:rsidRDefault="00CA18CF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A50F1" w:rsidRPr="003567C1" w:rsidRDefault="00275A3F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851" w:type="dxa"/>
          </w:tcPr>
          <w:p w:rsidR="001A50F1" w:rsidRPr="003567C1" w:rsidRDefault="001A50F1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A50F1" w:rsidRPr="003567C1" w:rsidRDefault="00275A3F" w:rsidP="00D838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D838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806">
        <w:rPr>
          <w:rFonts w:ascii="Times New Roman" w:hAnsi="Times New Roman" w:cs="Times New Roman"/>
          <w:sz w:val="28"/>
          <w:szCs w:val="28"/>
        </w:rPr>
        <w:t xml:space="preserve">        Наибольший удельный вес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структуре расходов  в разрезе стате</w:t>
      </w:r>
      <w:r w:rsidR="000D3806">
        <w:rPr>
          <w:rFonts w:ascii="Times New Roman" w:hAnsi="Times New Roman" w:cs="Times New Roman"/>
          <w:sz w:val="28"/>
          <w:szCs w:val="28"/>
        </w:rPr>
        <w:t>й и подстатей КОСГУ составили «</w:t>
      </w:r>
      <w:r w:rsidRPr="003567C1">
        <w:rPr>
          <w:rFonts w:ascii="Times New Roman" w:hAnsi="Times New Roman" w:cs="Times New Roman"/>
          <w:sz w:val="28"/>
          <w:szCs w:val="28"/>
        </w:rPr>
        <w:t>Расходы  на оплату труда с начислени</w:t>
      </w:r>
      <w:r w:rsidR="000D3806">
        <w:rPr>
          <w:rFonts w:ascii="Times New Roman" w:hAnsi="Times New Roman" w:cs="Times New Roman"/>
          <w:sz w:val="28"/>
          <w:szCs w:val="28"/>
        </w:rPr>
        <w:t>ями» подстатьи (211- 213) – 71,5%.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расходы по э</w:t>
      </w:r>
      <w:r w:rsidR="000D3806">
        <w:rPr>
          <w:rFonts w:ascii="Times New Roman" w:hAnsi="Times New Roman" w:cs="Times New Roman"/>
          <w:sz w:val="28"/>
          <w:szCs w:val="28"/>
        </w:rPr>
        <w:t>тим статьям уменьшились на 29,8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D3806">
        <w:rPr>
          <w:rFonts w:ascii="Times New Roman" w:hAnsi="Times New Roman" w:cs="Times New Roman"/>
          <w:sz w:val="28"/>
          <w:szCs w:val="28"/>
        </w:rPr>
        <w:t>на 1,8% и составили 1 672,2</w:t>
      </w:r>
      <w:r w:rsidRPr="003567C1">
        <w:rPr>
          <w:rFonts w:ascii="Times New Roman" w:hAnsi="Times New Roman" w:cs="Times New Roman"/>
          <w:sz w:val="28"/>
          <w:szCs w:val="28"/>
        </w:rPr>
        <w:t xml:space="preserve">тыс.руб.,  </w:t>
      </w:r>
    </w:p>
    <w:p w:rsidR="00181D5C" w:rsidRPr="003567C1" w:rsidRDefault="000D3806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181D5C" w:rsidRPr="003567C1">
        <w:rPr>
          <w:rFonts w:ascii="Times New Roman" w:hAnsi="Times New Roman" w:cs="Times New Roman"/>
          <w:sz w:val="28"/>
          <w:szCs w:val="28"/>
        </w:rPr>
        <w:t>Расходы по содержанию имущества» подс</w:t>
      </w:r>
      <w:r>
        <w:rPr>
          <w:rFonts w:ascii="Times New Roman" w:hAnsi="Times New Roman" w:cs="Times New Roman"/>
          <w:sz w:val="28"/>
          <w:szCs w:val="28"/>
        </w:rPr>
        <w:t xml:space="preserve">татьи (221- 226) составили 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="00643523">
        <w:rPr>
          <w:rFonts w:ascii="Times New Roman" w:hAnsi="Times New Roman" w:cs="Times New Roman"/>
          <w:sz w:val="28"/>
          <w:szCs w:val="28"/>
        </w:rPr>
        <w:t xml:space="preserve">275,7 </w:t>
      </w:r>
      <w:r w:rsidR="00181D5C" w:rsidRPr="003567C1">
        <w:rPr>
          <w:rFonts w:ascii="Times New Roman" w:hAnsi="Times New Roman" w:cs="Times New Roman"/>
          <w:sz w:val="28"/>
          <w:szCs w:val="28"/>
        </w:rPr>
        <w:t>тыс.руб</w:t>
      </w:r>
      <w:r w:rsidR="00643523">
        <w:rPr>
          <w:rFonts w:ascii="Times New Roman" w:hAnsi="Times New Roman" w:cs="Times New Roman"/>
          <w:sz w:val="28"/>
          <w:szCs w:val="28"/>
        </w:rPr>
        <w:t>,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их удельный вес в ст</w:t>
      </w:r>
      <w:r>
        <w:rPr>
          <w:rFonts w:ascii="Times New Roman" w:hAnsi="Times New Roman" w:cs="Times New Roman"/>
          <w:sz w:val="28"/>
          <w:szCs w:val="28"/>
        </w:rPr>
        <w:t>руктуре расходов составляет</w:t>
      </w:r>
      <w:r w:rsidR="00643523">
        <w:rPr>
          <w:rFonts w:ascii="Times New Roman" w:hAnsi="Times New Roman" w:cs="Times New Roman"/>
          <w:sz w:val="28"/>
          <w:szCs w:val="28"/>
        </w:rPr>
        <w:t xml:space="preserve"> 11,8</w:t>
      </w:r>
      <w:r w:rsidR="00181D5C" w:rsidRPr="003567C1">
        <w:rPr>
          <w:rFonts w:ascii="Times New Roman" w:hAnsi="Times New Roman" w:cs="Times New Roman"/>
          <w:sz w:val="28"/>
          <w:szCs w:val="28"/>
        </w:rPr>
        <w:t>%.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Расходы по подстатьям  (310- 340) « Увеличение стоимости основных средств  и мате</w:t>
      </w:r>
      <w:r w:rsidR="00643523">
        <w:rPr>
          <w:rFonts w:ascii="Times New Roman" w:hAnsi="Times New Roman" w:cs="Times New Roman"/>
          <w:sz w:val="28"/>
          <w:szCs w:val="28"/>
        </w:rPr>
        <w:t>риальных запасов» составили 0,7 тыс.руб</w:t>
      </w:r>
      <w:r w:rsidRPr="003567C1">
        <w:rPr>
          <w:rFonts w:ascii="Times New Roman" w:hAnsi="Times New Roman" w:cs="Times New Roman"/>
          <w:sz w:val="28"/>
          <w:szCs w:val="28"/>
        </w:rPr>
        <w:t>.</w:t>
      </w:r>
      <w:r w:rsidR="00643523">
        <w:rPr>
          <w:rFonts w:ascii="Times New Roman" w:hAnsi="Times New Roman" w:cs="Times New Roman"/>
          <w:sz w:val="28"/>
          <w:szCs w:val="28"/>
        </w:rPr>
        <w:t>, что на 75,4 тыс. рублей ниже уровня 2015 года.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23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В  </w:t>
      </w:r>
      <w:r w:rsidRPr="003567C1">
        <w:rPr>
          <w:rFonts w:ascii="Times New Roman" w:hAnsi="Times New Roman" w:cs="Times New Roman"/>
          <w:b/>
          <w:sz w:val="28"/>
          <w:szCs w:val="28"/>
        </w:rPr>
        <w:t>детском Доме творчества</w:t>
      </w:r>
      <w:r w:rsidR="00643523">
        <w:rPr>
          <w:rFonts w:ascii="Times New Roman" w:hAnsi="Times New Roman" w:cs="Times New Roman"/>
          <w:sz w:val="28"/>
          <w:szCs w:val="28"/>
        </w:rPr>
        <w:t>, который в 2016 году посещало 1 501  учащийся</w:t>
      </w:r>
      <w:r w:rsidRPr="003567C1">
        <w:rPr>
          <w:rFonts w:ascii="Times New Roman" w:hAnsi="Times New Roman" w:cs="Times New Roman"/>
          <w:sz w:val="28"/>
          <w:szCs w:val="28"/>
        </w:rPr>
        <w:t>, при штатной численности работающих 22 человека, действовало 85 групп дополнител</w:t>
      </w:r>
      <w:r w:rsidR="00643523">
        <w:rPr>
          <w:rFonts w:ascii="Times New Roman" w:hAnsi="Times New Roman" w:cs="Times New Roman"/>
          <w:sz w:val="28"/>
          <w:szCs w:val="28"/>
        </w:rPr>
        <w:t xml:space="preserve">ьного образования. В 2016 году </w:t>
      </w:r>
      <w:r w:rsidRPr="003567C1">
        <w:rPr>
          <w:rFonts w:ascii="Times New Roman" w:hAnsi="Times New Roman" w:cs="Times New Roman"/>
          <w:sz w:val="28"/>
          <w:szCs w:val="28"/>
        </w:rPr>
        <w:t>на его с</w:t>
      </w:r>
      <w:r w:rsidR="00643523">
        <w:rPr>
          <w:rFonts w:ascii="Times New Roman" w:hAnsi="Times New Roman" w:cs="Times New Roman"/>
          <w:sz w:val="28"/>
          <w:szCs w:val="28"/>
        </w:rPr>
        <w:t xml:space="preserve">одержание было направлено 5 134,7 тыс. руб., что на 174,2 тыс. руб. или на 3,5% больше, чем в </w:t>
      </w:r>
      <w:r w:rsidR="00643523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году.  Удельный вес расхо</w:t>
      </w:r>
      <w:r w:rsidR="00643523">
        <w:rPr>
          <w:rFonts w:ascii="Times New Roman" w:hAnsi="Times New Roman" w:cs="Times New Roman"/>
          <w:sz w:val="28"/>
          <w:szCs w:val="28"/>
        </w:rPr>
        <w:t>дов по содержанию Дома творчес</w:t>
      </w:r>
      <w:r w:rsidRPr="003567C1">
        <w:rPr>
          <w:rFonts w:ascii="Times New Roman" w:hAnsi="Times New Roman" w:cs="Times New Roman"/>
          <w:sz w:val="28"/>
          <w:szCs w:val="28"/>
        </w:rPr>
        <w:t>тва  в структуре расходов подраздела 0702  «Общее образование» составляют 2,4%.</w:t>
      </w:r>
    </w:p>
    <w:p w:rsidR="00643523" w:rsidRPr="003567C1" w:rsidRDefault="00643523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в разрезе экономических статей представлены в следующей таблице:</w:t>
      </w: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3523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7C2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110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081"/>
        <w:gridCol w:w="1134"/>
        <w:gridCol w:w="1134"/>
        <w:gridCol w:w="1134"/>
        <w:gridCol w:w="992"/>
        <w:gridCol w:w="993"/>
        <w:gridCol w:w="903"/>
      </w:tblGrid>
      <w:tr w:rsidR="00181D5C" w:rsidRPr="003567C1" w:rsidTr="00DE38FB">
        <w:trPr>
          <w:trHeight w:val="359"/>
          <w:jc w:val="center"/>
        </w:trPr>
        <w:tc>
          <w:tcPr>
            <w:tcW w:w="2660" w:type="dxa"/>
            <w:vMerge w:val="restart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</w:tcPr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34" w:type="dxa"/>
            <w:vMerge w:val="restart"/>
          </w:tcPr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126" w:type="dxa"/>
            <w:gridSpan w:val="2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896" w:type="dxa"/>
            <w:gridSpan w:val="2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459"/>
          <w:jc w:val="center"/>
        </w:trPr>
        <w:tc>
          <w:tcPr>
            <w:tcW w:w="2660" w:type="dxa"/>
            <w:vMerge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3" w:type="dxa"/>
          </w:tcPr>
          <w:p w:rsidR="00181D5C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643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«Заработная плата»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3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3 654,6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3 654,6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«Начисления на оплату труда»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010,8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1 043,7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1 043,7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«Коммунальные услуги»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429B" w:rsidRPr="003567C1" w:rsidTr="00DE38FB">
        <w:trPr>
          <w:trHeight w:val="836"/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раза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раза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2FE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3" w:type="dxa"/>
          </w:tcPr>
          <w:p w:rsidR="0084429B" w:rsidRDefault="0084429B" w:rsidP="0064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4C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081" w:type="dxa"/>
          </w:tcPr>
          <w:p w:rsidR="0084429B" w:rsidRPr="003567C1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34" w:type="dxa"/>
          </w:tcPr>
          <w:p w:rsidR="0084429B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84429B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84429B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E" w:rsidRPr="003567C1" w:rsidRDefault="00F902FE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3" w:type="dxa"/>
          </w:tcPr>
          <w:p w:rsidR="0084429B" w:rsidRPr="003567C1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3" w:type="dxa"/>
          </w:tcPr>
          <w:p w:rsidR="0084429B" w:rsidRDefault="0084429B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2A" w:rsidRPr="003567C1" w:rsidRDefault="004C512A" w:rsidP="00F90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429B" w:rsidRPr="003567C1" w:rsidTr="00DE38FB">
        <w:trPr>
          <w:jc w:val="center"/>
        </w:trPr>
        <w:tc>
          <w:tcPr>
            <w:tcW w:w="2660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960,5</w:t>
            </w:r>
          </w:p>
        </w:tc>
        <w:tc>
          <w:tcPr>
            <w:tcW w:w="1134" w:type="dxa"/>
          </w:tcPr>
          <w:p w:rsidR="0084429B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5 134,7</w:t>
            </w:r>
          </w:p>
        </w:tc>
        <w:tc>
          <w:tcPr>
            <w:tcW w:w="1134" w:type="dxa"/>
          </w:tcPr>
          <w:p w:rsidR="0084429B" w:rsidRPr="003567C1" w:rsidRDefault="00F902FE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5 134,7</w:t>
            </w:r>
          </w:p>
        </w:tc>
        <w:tc>
          <w:tcPr>
            <w:tcW w:w="1134" w:type="dxa"/>
          </w:tcPr>
          <w:p w:rsidR="0084429B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993" w:type="dxa"/>
          </w:tcPr>
          <w:p w:rsidR="0084429B" w:rsidRPr="003567C1" w:rsidRDefault="0084429B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03" w:type="dxa"/>
          </w:tcPr>
          <w:p w:rsidR="0084429B" w:rsidRPr="003567C1" w:rsidRDefault="004C512A" w:rsidP="00643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64352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5C" w:rsidRPr="003567C1" w:rsidRDefault="00181D5C" w:rsidP="0064352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5C" w:rsidRPr="003567C1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структуре расходов в разрезе стате</w:t>
      </w:r>
      <w:r w:rsidR="00ED0C7F">
        <w:rPr>
          <w:rFonts w:ascii="Times New Roman" w:hAnsi="Times New Roman" w:cs="Times New Roman"/>
          <w:sz w:val="28"/>
          <w:szCs w:val="28"/>
        </w:rPr>
        <w:t>й и подстатей КОСГУ составили «</w:t>
      </w:r>
      <w:r w:rsidR="0048059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3567C1">
        <w:rPr>
          <w:rFonts w:ascii="Times New Roman" w:hAnsi="Times New Roman" w:cs="Times New Roman"/>
          <w:sz w:val="28"/>
          <w:szCs w:val="28"/>
        </w:rPr>
        <w:t>на оплату труда с начислени</w:t>
      </w:r>
      <w:r w:rsidR="00790C35">
        <w:rPr>
          <w:rFonts w:ascii="Times New Roman" w:hAnsi="Times New Roman" w:cs="Times New Roman"/>
          <w:sz w:val="28"/>
          <w:szCs w:val="28"/>
        </w:rPr>
        <w:t>ями» подстатьи (211- 213</w:t>
      </w:r>
      <w:r w:rsidR="00BA3299">
        <w:rPr>
          <w:rFonts w:ascii="Times New Roman" w:hAnsi="Times New Roman" w:cs="Times New Roman"/>
          <w:sz w:val="28"/>
          <w:szCs w:val="28"/>
        </w:rPr>
        <w:t xml:space="preserve">) </w:t>
      </w:r>
      <w:r w:rsidR="00790C35">
        <w:rPr>
          <w:rFonts w:ascii="Times New Roman" w:hAnsi="Times New Roman" w:cs="Times New Roman"/>
          <w:sz w:val="28"/>
          <w:szCs w:val="28"/>
        </w:rPr>
        <w:t xml:space="preserve">- </w:t>
      </w:r>
      <w:r w:rsidR="00BA3299">
        <w:rPr>
          <w:rFonts w:ascii="Times New Roman" w:hAnsi="Times New Roman" w:cs="Times New Roman"/>
          <w:sz w:val="28"/>
          <w:szCs w:val="28"/>
        </w:rPr>
        <w:t xml:space="preserve"> </w:t>
      </w:r>
      <w:r w:rsidR="00790C35">
        <w:rPr>
          <w:rFonts w:ascii="Times New Roman" w:hAnsi="Times New Roman" w:cs="Times New Roman"/>
          <w:sz w:val="28"/>
          <w:szCs w:val="28"/>
        </w:rPr>
        <w:t>91,5</w:t>
      </w:r>
      <w:r w:rsidR="00BA3299">
        <w:rPr>
          <w:rFonts w:ascii="Times New Roman" w:hAnsi="Times New Roman" w:cs="Times New Roman"/>
          <w:sz w:val="28"/>
          <w:szCs w:val="28"/>
        </w:rPr>
        <w:t xml:space="preserve"> </w:t>
      </w:r>
      <w:r w:rsidR="00790C35">
        <w:rPr>
          <w:rFonts w:ascii="Times New Roman" w:hAnsi="Times New Roman" w:cs="Times New Roman"/>
          <w:sz w:val="28"/>
          <w:szCs w:val="28"/>
        </w:rPr>
        <w:t>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расходы по э</w:t>
      </w:r>
      <w:r w:rsidR="00790C35">
        <w:rPr>
          <w:rFonts w:ascii="Times New Roman" w:hAnsi="Times New Roman" w:cs="Times New Roman"/>
          <w:sz w:val="28"/>
          <w:szCs w:val="28"/>
        </w:rPr>
        <w:t xml:space="preserve">тим статьям увеличились на </w:t>
      </w:r>
      <w:r w:rsidR="001556B7">
        <w:rPr>
          <w:rFonts w:ascii="Times New Roman" w:hAnsi="Times New Roman" w:cs="Times New Roman"/>
          <w:sz w:val="28"/>
          <w:szCs w:val="28"/>
        </w:rPr>
        <w:t>268,4</w:t>
      </w:r>
      <w:r w:rsidR="00790C35">
        <w:rPr>
          <w:rFonts w:ascii="Times New Roman" w:hAnsi="Times New Roman" w:cs="Times New Roman"/>
          <w:sz w:val="28"/>
          <w:szCs w:val="28"/>
        </w:rPr>
        <w:t xml:space="preserve"> </w:t>
      </w:r>
      <w:r w:rsidR="001556B7">
        <w:rPr>
          <w:rFonts w:ascii="Times New Roman" w:hAnsi="Times New Roman" w:cs="Times New Roman"/>
          <w:sz w:val="28"/>
          <w:szCs w:val="28"/>
        </w:rPr>
        <w:t>тыс.руб. или на 6,1% и составили 4 698,3</w:t>
      </w:r>
      <w:r w:rsidRPr="003567C1">
        <w:rPr>
          <w:rFonts w:ascii="Times New Roman" w:hAnsi="Times New Roman" w:cs="Times New Roman"/>
          <w:sz w:val="28"/>
          <w:szCs w:val="28"/>
        </w:rPr>
        <w:t>тыс.руб.</w:t>
      </w:r>
    </w:p>
    <w:p w:rsidR="00181D5C" w:rsidRPr="003567C1" w:rsidRDefault="001556B7" w:rsidP="00181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181D5C" w:rsidRPr="003567C1">
        <w:rPr>
          <w:rFonts w:ascii="Times New Roman" w:hAnsi="Times New Roman" w:cs="Times New Roman"/>
          <w:sz w:val="28"/>
          <w:szCs w:val="28"/>
        </w:rPr>
        <w:t>Расходы по содержанию  имущества» подстатьи (221- 226) в с</w:t>
      </w:r>
      <w:r>
        <w:rPr>
          <w:rFonts w:ascii="Times New Roman" w:hAnsi="Times New Roman" w:cs="Times New Roman"/>
          <w:sz w:val="28"/>
          <w:szCs w:val="28"/>
        </w:rPr>
        <w:t>труктуре расходов составляют 5,8%,  по сравнению с 2015 годом  они уменьшились на ----26,8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тыс.руб.  или на</w:t>
      </w:r>
      <w:r>
        <w:rPr>
          <w:rFonts w:ascii="Times New Roman" w:hAnsi="Times New Roman" w:cs="Times New Roman"/>
          <w:sz w:val="28"/>
          <w:szCs w:val="28"/>
        </w:rPr>
        <w:t xml:space="preserve"> 8,2% и сложились в сумме 300,1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по подстатьям (310- 340) «Увеличение стоимости основных средств и материальных </w:t>
      </w:r>
      <w:r w:rsidR="001556B7">
        <w:rPr>
          <w:rFonts w:ascii="Times New Roman" w:hAnsi="Times New Roman" w:cs="Times New Roman"/>
          <w:sz w:val="28"/>
          <w:szCs w:val="28"/>
        </w:rPr>
        <w:t>запасов» сложились в сумме 107,7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и их удельный вес в с</w:t>
      </w:r>
      <w:r w:rsidR="001556B7">
        <w:rPr>
          <w:rFonts w:ascii="Times New Roman" w:hAnsi="Times New Roman" w:cs="Times New Roman"/>
          <w:sz w:val="28"/>
          <w:szCs w:val="28"/>
        </w:rPr>
        <w:t>труктуре расходов составляет 2,1</w:t>
      </w:r>
      <w:r w:rsidRPr="003567C1">
        <w:rPr>
          <w:rFonts w:ascii="Times New Roman" w:hAnsi="Times New Roman" w:cs="Times New Roman"/>
          <w:sz w:val="28"/>
          <w:szCs w:val="28"/>
        </w:rPr>
        <w:t>%.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556B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>Детскую школу искусств</w:t>
      </w:r>
      <w:r w:rsidR="00552FC2">
        <w:rPr>
          <w:rFonts w:ascii="Times New Roman" w:hAnsi="Times New Roman" w:cs="Times New Roman"/>
          <w:sz w:val="28"/>
          <w:szCs w:val="28"/>
        </w:rPr>
        <w:t xml:space="preserve"> в среднем посещают 233</w:t>
      </w:r>
      <w:r w:rsidRPr="003567C1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На содержание детской школы иск</w:t>
      </w:r>
      <w:r w:rsidR="00552FC2">
        <w:rPr>
          <w:rFonts w:ascii="Times New Roman" w:hAnsi="Times New Roman" w:cs="Times New Roman"/>
          <w:sz w:val="28"/>
          <w:szCs w:val="28"/>
        </w:rPr>
        <w:t>усств в 2016 году было израсходовано 7 082,3 тыс. руб., что на 181,8 тыс. руб. или на 2,5% меньше, чем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году. Их удельный вес в структуре расходов подраздела 0702 «О</w:t>
      </w:r>
      <w:r w:rsidR="00552FC2">
        <w:rPr>
          <w:rFonts w:ascii="Times New Roman" w:hAnsi="Times New Roman" w:cs="Times New Roman"/>
          <w:sz w:val="28"/>
          <w:szCs w:val="28"/>
        </w:rPr>
        <w:t>бщее образование» составляют 3,3</w:t>
      </w:r>
      <w:r w:rsidRPr="003567C1">
        <w:rPr>
          <w:rFonts w:ascii="Times New Roman" w:hAnsi="Times New Roman" w:cs="Times New Roman"/>
          <w:sz w:val="28"/>
          <w:szCs w:val="28"/>
        </w:rPr>
        <w:t>%.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Расходы в разрезе экономических статей характеризуются следующей таблицей: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92"/>
        <w:gridCol w:w="992"/>
      </w:tblGrid>
      <w:tr w:rsidR="00181D5C" w:rsidRPr="003567C1" w:rsidTr="00DE38FB">
        <w:trPr>
          <w:trHeight w:val="371"/>
        </w:trPr>
        <w:tc>
          <w:tcPr>
            <w:tcW w:w="2943" w:type="dxa"/>
            <w:vMerge w:val="restart"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992" w:type="dxa"/>
            <w:vMerge w:val="restart"/>
          </w:tcPr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984" w:type="dxa"/>
            <w:gridSpan w:val="2"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475"/>
        </w:trPr>
        <w:tc>
          <w:tcPr>
            <w:tcW w:w="2943" w:type="dxa"/>
            <w:vMerge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</w:tcPr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81D5C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552F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992" w:type="dxa"/>
          </w:tcPr>
          <w:p w:rsidR="0084429B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5 337,0</w:t>
            </w:r>
          </w:p>
        </w:tc>
        <w:tc>
          <w:tcPr>
            <w:tcW w:w="992" w:type="dxa"/>
          </w:tcPr>
          <w:p w:rsidR="0084429B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26A">
              <w:rPr>
                <w:rFonts w:ascii="Times New Roman" w:hAnsi="Times New Roman" w:cs="Times New Roman"/>
                <w:sz w:val="24"/>
                <w:szCs w:val="24"/>
              </w:rPr>
              <w:t> 335,3</w:t>
            </w:r>
          </w:p>
        </w:tc>
        <w:tc>
          <w:tcPr>
            <w:tcW w:w="992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552FC2" w:rsidRPr="003567C1" w:rsidTr="00DE38FB">
        <w:tc>
          <w:tcPr>
            <w:tcW w:w="2943" w:type="dxa"/>
          </w:tcPr>
          <w:p w:rsidR="00552FC2" w:rsidRDefault="00552FC2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  <w:p w:rsidR="00552FC2" w:rsidRPr="003567C1" w:rsidRDefault="00552FC2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993" w:type="dxa"/>
          </w:tcPr>
          <w:p w:rsidR="00552FC2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FC2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52FC2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52FC2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52FC2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2FC2" w:rsidRPr="003567C1" w:rsidRDefault="00552FC2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FC2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90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1 499,</w:t>
            </w:r>
            <w:r w:rsidR="00626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F4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  «Работы по содержанию имущества»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90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F4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B" w:rsidRPr="003567C1" w:rsidTr="00DE38FB">
        <w:trPr>
          <w:trHeight w:val="561"/>
        </w:trPr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F4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429B" w:rsidRPr="003567C1" w:rsidTr="00552FC2">
        <w:trPr>
          <w:trHeight w:val="70"/>
        </w:trPr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95" w:rsidRPr="003567C1" w:rsidRDefault="00905395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4429B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B" w:rsidRPr="003567C1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29B" w:rsidRDefault="0084429B" w:rsidP="0055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0" w:rsidRPr="003567C1" w:rsidRDefault="00F46DF0" w:rsidP="00F4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B" w:rsidRPr="003567C1" w:rsidTr="00DE38FB">
        <w:tc>
          <w:tcPr>
            <w:tcW w:w="294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264,1</w:t>
            </w:r>
          </w:p>
        </w:tc>
        <w:tc>
          <w:tcPr>
            <w:tcW w:w="992" w:type="dxa"/>
          </w:tcPr>
          <w:p w:rsidR="0084429B" w:rsidRPr="003567C1" w:rsidRDefault="0062626A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7 084,0</w:t>
            </w:r>
          </w:p>
        </w:tc>
        <w:tc>
          <w:tcPr>
            <w:tcW w:w="992" w:type="dxa"/>
          </w:tcPr>
          <w:p w:rsidR="0084429B" w:rsidRPr="003567C1" w:rsidRDefault="0062626A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7 082,3</w:t>
            </w:r>
          </w:p>
        </w:tc>
        <w:tc>
          <w:tcPr>
            <w:tcW w:w="992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4429B" w:rsidRPr="003567C1" w:rsidRDefault="0084429B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429B" w:rsidRPr="003567C1" w:rsidRDefault="00F46DF0" w:rsidP="00552F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Наибольший уд</w:t>
      </w:r>
      <w:r w:rsidR="00D77DCF">
        <w:rPr>
          <w:rFonts w:ascii="Times New Roman" w:hAnsi="Times New Roman" w:cs="Times New Roman"/>
          <w:sz w:val="28"/>
          <w:szCs w:val="28"/>
        </w:rPr>
        <w:t>ельный вес в структуре расходов</w:t>
      </w:r>
      <w:r w:rsidRPr="003567C1">
        <w:rPr>
          <w:rFonts w:ascii="Times New Roman" w:hAnsi="Times New Roman" w:cs="Times New Roman"/>
          <w:sz w:val="28"/>
          <w:szCs w:val="28"/>
        </w:rPr>
        <w:t xml:space="preserve"> д</w:t>
      </w:r>
      <w:r w:rsidR="00D1259D">
        <w:rPr>
          <w:rFonts w:ascii="Times New Roman" w:hAnsi="Times New Roman" w:cs="Times New Roman"/>
          <w:sz w:val="28"/>
          <w:szCs w:val="28"/>
        </w:rPr>
        <w:t>етской школы искусств в разрезе</w:t>
      </w:r>
      <w:r w:rsidRPr="003567C1">
        <w:rPr>
          <w:rFonts w:ascii="Times New Roman" w:hAnsi="Times New Roman" w:cs="Times New Roman"/>
          <w:sz w:val="28"/>
          <w:szCs w:val="28"/>
        </w:rPr>
        <w:t xml:space="preserve"> статей и </w:t>
      </w:r>
      <w:r w:rsidR="00D77DCF">
        <w:rPr>
          <w:rFonts w:ascii="Times New Roman" w:hAnsi="Times New Roman" w:cs="Times New Roman"/>
          <w:sz w:val="28"/>
          <w:szCs w:val="28"/>
        </w:rPr>
        <w:t>подстатей КОСГУ занимают «</w:t>
      </w:r>
      <w:r w:rsidRPr="003567C1">
        <w:rPr>
          <w:rFonts w:ascii="Times New Roman" w:hAnsi="Times New Roman" w:cs="Times New Roman"/>
          <w:sz w:val="28"/>
          <w:szCs w:val="28"/>
        </w:rPr>
        <w:t>Расходы по оплате труда с начислени</w:t>
      </w:r>
      <w:r w:rsidR="00D77DCF">
        <w:rPr>
          <w:rFonts w:ascii="Times New Roman" w:hAnsi="Times New Roman" w:cs="Times New Roman"/>
          <w:sz w:val="28"/>
          <w:szCs w:val="28"/>
        </w:rPr>
        <w:t>ями» подстатьи (211- 213) – 96,5%. По сравнению с 2015</w:t>
      </w:r>
      <w:r w:rsidR="00D1259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0576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3567C1">
        <w:rPr>
          <w:rFonts w:ascii="Times New Roman" w:hAnsi="Times New Roman" w:cs="Times New Roman"/>
          <w:sz w:val="28"/>
          <w:szCs w:val="28"/>
        </w:rPr>
        <w:t>по эт</w:t>
      </w:r>
      <w:r w:rsidR="00D77DCF">
        <w:rPr>
          <w:rFonts w:ascii="Times New Roman" w:hAnsi="Times New Roman" w:cs="Times New Roman"/>
          <w:sz w:val="28"/>
          <w:szCs w:val="28"/>
        </w:rPr>
        <w:t>им статьям ум</w:t>
      </w:r>
      <w:r w:rsidR="00A01967">
        <w:rPr>
          <w:rFonts w:ascii="Times New Roman" w:hAnsi="Times New Roman" w:cs="Times New Roman"/>
          <w:sz w:val="28"/>
          <w:szCs w:val="28"/>
        </w:rPr>
        <w:t>еньшились на 197,8 тыс.руб. или на 2,8%  и  составили 6 835,9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«Расходы по содержанию имущества» подстатьи (2</w:t>
      </w:r>
      <w:r w:rsidR="00D77DCF">
        <w:rPr>
          <w:rFonts w:ascii="Times New Roman" w:hAnsi="Times New Roman" w:cs="Times New Roman"/>
          <w:sz w:val="28"/>
          <w:szCs w:val="28"/>
        </w:rPr>
        <w:t>21- 226) сложил</w:t>
      </w:r>
      <w:r w:rsidR="00A01967">
        <w:rPr>
          <w:rFonts w:ascii="Times New Roman" w:hAnsi="Times New Roman" w:cs="Times New Roman"/>
          <w:sz w:val="28"/>
          <w:szCs w:val="28"/>
        </w:rPr>
        <w:t>ись в сумме 235,2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их удельный вес в струк</w:t>
      </w:r>
      <w:r w:rsidR="00D77DCF">
        <w:rPr>
          <w:rFonts w:ascii="Times New Roman" w:hAnsi="Times New Roman" w:cs="Times New Roman"/>
          <w:sz w:val="28"/>
          <w:szCs w:val="28"/>
        </w:rPr>
        <w:t>т</w:t>
      </w:r>
      <w:r w:rsidR="00A01967">
        <w:rPr>
          <w:rFonts w:ascii="Times New Roman" w:hAnsi="Times New Roman" w:cs="Times New Roman"/>
          <w:sz w:val="28"/>
          <w:szCs w:val="28"/>
        </w:rPr>
        <w:t>уре расходов ДШИ составляет 3,3</w:t>
      </w:r>
      <w:r w:rsidR="00D77DCF">
        <w:rPr>
          <w:rFonts w:ascii="Times New Roman" w:hAnsi="Times New Roman" w:cs="Times New Roman"/>
          <w:sz w:val="28"/>
          <w:szCs w:val="28"/>
        </w:rPr>
        <w:t>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рас</w:t>
      </w:r>
      <w:r w:rsidR="00A01967">
        <w:rPr>
          <w:rFonts w:ascii="Times New Roman" w:hAnsi="Times New Roman" w:cs="Times New Roman"/>
          <w:sz w:val="28"/>
          <w:szCs w:val="28"/>
        </w:rPr>
        <w:t>ходы по этим статьям увеличились</w:t>
      </w:r>
      <w:r w:rsidRPr="003567C1">
        <w:rPr>
          <w:rFonts w:ascii="Times New Roman" w:hAnsi="Times New Roman" w:cs="Times New Roman"/>
          <w:sz w:val="28"/>
          <w:szCs w:val="28"/>
        </w:rPr>
        <w:t xml:space="preserve"> на </w:t>
      </w:r>
      <w:r w:rsidR="00A01967">
        <w:rPr>
          <w:rFonts w:ascii="Times New Roman" w:hAnsi="Times New Roman" w:cs="Times New Roman"/>
          <w:sz w:val="28"/>
          <w:szCs w:val="28"/>
        </w:rPr>
        <w:t xml:space="preserve">       38,9 тыс.руб. или на 19,8</w:t>
      </w:r>
      <w:r w:rsidRPr="003567C1">
        <w:rPr>
          <w:rFonts w:ascii="Times New Roman" w:hAnsi="Times New Roman" w:cs="Times New Roman"/>
          <w:sz w:val="28"/>
          <w:szCs w:val="28"/>
        </w:rPr>
        <w:t>%.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>По  подразделу 0702</w:t>
      </w:r>
      <w:r w:rsidR="00085C3E">
        <w:rPr>
          <w:rFonts w:ascii="Times New Roman" w:hAnsi="Times New Roman" w:cs="Times New Roman"/>
          <w:sz w:val="28"/>
          <w:szCs w:val="28"/>
        </w:rPr>
        <w:t xml:space="preserve"> отражены следующие расходы</w:t>
      </w:r>
      <w:r w:rsidRPr="003567C1">
        <w:rPr>
          <w:rFonts w:ascii="Times New Roman" w:hAnsi="Times New Roman" w:cs="Times New Roman"/>
          <w:sz w:val="28"/>
          <w:szCs w:val="28"/>
        </w:rPr>
        <w:t>:</w:t>
      </w:r>
    </w:p>
    <w:p w:rsidR="00181D5C" w:rsidRDefault="00181D5C" w:rsidP="006E39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Мероприятия ГП «Предоставление дополнительных мер по поддержке обучающихся»</w:t>
      </w:r>
      <w:r w:rsidR="006E3952">
        <w:rPr>
          <w:rFonts w:ascii="Times New Roman" w:hAnsi="Times New Roman" w:cs="Times New Roman"/>
          <w:sz w:val="28"/>
          <w:szCs w:val="28"/>
        </w:rPr>
        <w:t xml:space="preserve"> в сумме 696,5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Исполнение плана соста</w:t>
      </w:r>
      <w:r w:rsidR="006E3952">
        <w:rPr>
          <w:rFonts w:ascii="Times New Roman" w:hAnsi="Times New Roman" w:cs="Times New Roman"/>
          <w:sz w:val="28"/>
          <w:szCs w:val="28"/>
        </w:rPr>
        <w:t>вило 100,0%, по сравнению с 2015 годом они уменьшились на 749,5 тыс.руб. или на 51,8</w:t>
      </w:r>
      <w:r w:rsidRPr="003567C1">
        <w:rPr>
          <w:rFonts w:ascii="Times New Roman" w:hAnsi="Times New Roman" w:cs="Times New Roman"/>
          <w:sz w:val="28"/>
          <w:szCs w:val="28"/>
        </w:rPr>
        <w:t>% Денежные средства по этой программе исп</w:t>
      </w:r>
      <w:r w:rsidR="00A01967">
        <w:rPr>
          <w:rFonts w:ascii="Times New Roman" w:hAnsi="Times New Roman" w:cs="Times New Roman"/>
          <w:sz w:val="28"/>
          <w:szCs w:val="28"/>
        </w:rPr>
        <w:t>ользованы на питание школьников</w:t>
      </w:r>
      <w:r w:rsidRPr="0035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952" w:rsidRDefault="006E3952" w:rsidP="006E39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новых мест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 сумме 1 003,1 тыс. рублей. </w:t>
      </w:r>
    </w:p>
    <w:p w:rsidR="006E3952" w:rsidRPr="006E3952" w:rsidRDefault="006E3952" w:rsidP="006E39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в сумме 131 443,7 тыс. рублей.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6E39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>По разделу 0707 «Мероприятия по оздоровлению детей»</w:t>
      </w:r>
      <w:r w:rsidR="006E3952">
        <w:rPr>
          <w:rFonts w:ascii="Times New Roman" w:hAnsi="Times New Roman" w:cs="Times New Roman"/>
          <w:b/>
          <w:sz w:val="28"/>
          <w:szCs w:val="28"/>
        </w:rPr>
        <w:t>.</w:t>
      </w:r>
      <w:r w:rsidRPr="003567C1">
        <w:rPr>
          <w:rFonts w:ascii="Times New Roman" w:hAnsi="Times New Roman" w:cs="Times New Roman"/>
          <w:sz w:val="28"/>
          <w:szCs w:val="28"/>
        </w:rPr>
        <w:t xml:space="preserve">   </w:t>
      </w:r>
      <w:r w:rsidR="006E39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7C1">
        <w:rPr>
          <w:rFonts w:ascii="Times New Roman" w:hAnsi="Times New Roman" w:cs="Times New Roman"/>
          <w:sz w:val="28"/>
          <w:szCs w:val="28"/>
        </w:rPr>
        <w:t>По сравнени</w:t>
      </w:r>
      <w:r w:rsidR="006E3952">
        <w:rPr>
          <w:rFonts w:ascii="Times New Roman" w:hAnsi="Times New Roman" w:cs="Times New Roman"/>
          <w:sz w:val="28"/>
          <w:szCs w:val="28"/>
        </w:rPr>
        <w:t>ю с 2015 годом, расходы уменьшились на 136,2 тыс.руб. или на 19,3% и составили  570,7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План исполнен на 100,0%.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6E39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По раздел 0709 «Другие вопросы в области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 представлены  расходы на </w:t>
      </w:r>
      <w:r w:rsidR="00570EA6">
        <w:rPr>
          <w:rFonts w:ascii="Times New Roman" w:hAnsi="Times New Roman" w:cs="Times New Roman"/>
          <w:sz w:val="28"/>
          <w:szCs w:val="28"/>
        </w:rPr>
        <w:t>содержание  аппарата управления</w:t>
      </w:r>
      <w:r w:rsidRPr="003567C1">
        <w:rPr>
          <w:rFonts w:ascii="Times New Roman" w:hAnsi="Times New Roman" w:cs="Times New Roman"/>
          <w:sz w:val="28"/>
          <w:szCs w:val="28"/>
        </w:rPr>
        <w:t xml:space="preserve">, Центра психолого- медико- социального сопровождения, централизованной бухгалтерии,  центра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>материального снабжения, методкабинета  и расходами по предоставлению льгот по коммунальным платежам за жилье  педработникам, работающим в сельской местности характеризуются данными следующей таблицы: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1FB" w:rsidRDefault="000731FB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31FB" w:rsidRDefault="000731FB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800"/>
        <w:gridCol w:w="1136"/>
        <w:gridCol w:w="1275"/>
        <w:gridCol w:w="1134"/>
        <w:gridCol w:w="993"/>
        <w:gridCol w:w="992"/>
        <w:gridCol w:w="992"/>
        <w:gridCol w:w="851"/>
      </w:tblGrid>
      <w:tr w:rsidR="00181D5C" w:rsidRPr="003567C1" w:rsidTr="00DE38FB">
        <w:trPr>
          <w:trHeight w:val="396"/>
        </w:trPr>
        <w:tc>
          <w:tcPr>
            <w:tcW w:w="2800" w:type="dxa"/>
            <w:vMerge w:val="restart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75" w:type="dxa"/>
            <w:vMerge w:val="restart"/>
          </w:tcPr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2016</w:t>
            </w:r>
            <w:r w:rsidR="00181D5C"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843" w:type="dxa"/>
            <w:gridSpan w:val="2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348"/>
        </w:trPr>
        <w:tc>
          <w:tcPr>
            <w:tcW w:w="2800" w:type="dxa"/>
            <w:vMerge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047E69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</w:t>
            </w:r>
            <w:r w:rsidR="00047E69">
              <w:rPr>
                <w:rFonts w:ascii="Times New Roman" w:hAnsi="Times New Roman" w:cs="Times New Roman"/>
              </w:rPr>
              <w:t>6</w:t>
            </w:r>
          </w:p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004,2</w:t>
            </w:r>
          </w:p>
        </w:tc>
        <w:tc>
          <w:tcPr>
            <w:tcW w:w="1275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1 994,</w:t>
            </w:r>
            <w:r w:rsidR="00B31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1 994,</w:t>
            </w:r>
            <w:r w:rsidR="00B31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A5" w:rsidRPr="003567C1" w:rsidRDefault="004902A5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1275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1 206,1</w:t>
            </w:r>
          </w:p>
        </w:tc>
        <w:tc>
          <w:tcPr>
            <w:tcW w:w="1134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1 206,1</w:t>
            </w:r>
          </w:p>
        </w:tc>
        <w:tc>
          <w:tcPr>
            <w:tcW w:w="993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A5" w:rsidRPr="003567C1" w:rsidRDefault="004902A5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47E69" w:rsidRPr="003567C1" w:rsidTr="007B10AB">
        <w:trPr>
          <w:trHeight w:val="624"/>
        </w:trPr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36" w:type="dxa"/>
          </w:tcPr>
          <w:p w:rsidR="007B10AB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275" w:type="dxa"/>
          </w:tcPr>
          <w:p w:rsidR="00047E69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7 329,4</w:t>
            </w:r>
          </w:p>
        </w:tc>
        <w:tc>
          <w:tcPr>
            <w:tcW w:w="1134" w:type="dxa"/>
          </w:tcPr>
          <w:p w:rsidR="00047E69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7 325,8</w:t>
            </w:r>
          </w:p>
        </w:tc>
        <w:tc>
          <w:tcPr>
            <w:tcW w:w="993" w:type="dxa"/>
          </w:tcPr>
          <w:p w:rsidR="00047E69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A5" w:rsidRPr="003567C1" w:rsidRDefault="004902A5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047E69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7B10AB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 материального снабжения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1275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12 375,4</w:t>
            </w:r>
          </w:p>
        </w:tc>
        <w:tc>
          <w:tcPr>
            <w:tcW w:w="1134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12 375,4</w:t>
            </w:r>
          </w:p>
        </w:tc>
        <w:tc>
          <w:tcPr>
            <w:tcW w:w="993" w:type="dxa"/>
          </w:tcPr>
          <w:p w:rsidR="00047E69" w:rsidRPr="003567C1" w:rsidRDefault="004902A5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754,2</w:t>
            </w:r>
          </w:p>
        </w:tc>
        <w:tc>
          <w:tcPr>
            <w:tcW w:w="1275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1 917,9</w:t>
            </w:r>
          </w:p>
        </w:tc>
        <w:tc>
          <w:tcPr>
            <w:tcW w:w="1134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1 917,3</w:t>
            </w:r>
          </w:p>
        </w:tc>
        <w:tc>
          <w:tcPr>
            <w:tcW w:w="993" w:type="dxa"/>
          </w:tcPr>
          <w:p w:rsidR="00047E69" w:rsidRPr="003567C1" w:rsidRDefault="004902A5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ГП « Одаренные дети»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5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047E69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</w:tcPr>
          <w:p w:rsidR="00047E69" w:rsidRPr="003567C1" w:rsidRDefault="004902A5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47E6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трудоустройству </w:t>
            </w:r>
            <w:r w:rsidR="00047E69" w:rsidRPr="003567C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75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3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A5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возмещение расходов  по коммунальным платежам за жилье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654,9</w:t>
            </w:r>
          </w:p>
        </w:tc>
        <w:tc>
          <w:tcPr>
            <w:tcW w:w="1275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9 860,8</w:t>
            </w:r>
          </w:p>
        </w:tc>
        <w:tc>
          <w:tcPr>
            <w:tcW w:w="1134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9 039,</w:t>
            </w:r>
            <w:r w:rsidR="0001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F9" w:rsidRPr="003567C1" w:rsidRDefault="00C039F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РЦП «Кадровая политика в здравоохранении»</w:t>
            </w:r>
          </w:p>
        </w:tc>
        <w:tc>
          <w:tcPr>
            <w:tcW w:w="1136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5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Pr="003567C1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B10AB" w:rsidRPr="003567C1" w:rsidTr="00DE38FB">
        <w:tc>
          <w:tcPr>
            <w:tcW w:w="2800" w:type="dxa"/>
          </w:tcPr>
          <w:p w:rsidR="007B10AB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объектов образования района</w:t>
            </w:r>
          </w:p>
        </w:tc>
        <w:tc>
          <w:tcPr>
            <w:tcW w:w="1136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486,6</w:t>
            </w:r>
          </w:p>
        </w:tc>
        <w:tc>
          <w:tcPr>
            <w:tcW w:w="1134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459,6</w:t>
            </w:r>
          </w:p>
        </w:tc>
        <w:tc>
          <w:tcPr>
            <w:tcW w:w="993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DD75ED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94,4</w:t>
            </w:r>
          </w:p>
        </w:tc>
        <w:tc>
          <w:tcPr>
            <w:tcW w:w="992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DD75ED" w:rsidRDefault="00DD75ED" w:rsidP="00DD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AB" w:rsidRDefault="00D34598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7B10AB" w:rsidRPr="003567C1" w:rsidTr="00DE38FB">
        <w:tc>
          <w:tcPr>
            <w:tcW w:w="2800" w:type="dxa"/>
          </w:tcPr>
          <w:p w:rsidR="007B10AB" w:rsidRDefault="007B10AB" w:rsidP="007B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мероприятия в области образования</w:t>
            </w:r>
          </w:p>
        </w:tc>
        <w:tc>
          <w:tcPr>
            <w:tcW w:w="1136" w:type="dxa"/>
          </w:tcPr>
          <w:p w:rsidR="007B10AB" w:rsidRDefault="007B10AB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10AB" w:rsidRDefault="00B313D6" w:rsidP="000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E69" w:rsidRPr="003567C1" w:rsidTr="00DE38FB">
        <w:tc>
          <w:tcPr>
            <w:tcW w:w="2800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B1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1275" w:type="dxa"/>
          </w:tcPr>
          <w:p w:rsidR="00047E69" w:rsidRPr="003567C1" w:rsidRDefault="00B313D6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34598">
              <w:rPr>
                <w:rFonts w:ascii="Times New Roman" w:hAnsi="Times New Roman" w:cs="Times New Roman"/>
                <w:b/>
                <w:sz w:val="24"/>
                <w:szCs w:val="24"/>
              </w:rPr>
              <w:t> 655,5</w:t>
            </w:r>
          </w:p>
        </w:tc>
        <w:tc>
          <w:tcPr>
            <w:tcW w:w="1134" w:type="dxa"/>
          </w:tcPr>
          <w:p w:rsidR="00047E69" w:rsidRPr="003567C1" w:rsidRDefault="002E455D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34598">
              <w:rPr>
                <w:rFonts w:ascii="Times New Roman" w:hAnsi="Times New Roman" w:cs="Times New Roman"/>
                <w:b/>
                <w:sz w:val="24"/>
                <w:szCs w:val="24"/>
              </w:rPr>
              <w:t> 568,4</w:t>
            </w:r>
          </w:p>
        </w:tc>
        <w:tc>
          <w:tcPr>
            <w:tcW w:w="993" w:type="dxa"/>
          </w:tcPr>
          <w:p w:rsidR="00047E69" w:rsidRPr="003567C1" w:rsidRDefault="00DD75ED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47E69" w:rsidRPr="003567C1" w:rsidRDefault="00DD75ED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106,3</w:t>
            </w:r>
          </w:p>
        </w:tc>
        <w:tc>
          <w:tcPr>
            <w:tcW w:w="992" w:type="dxa"/>
          </w:tcPr>
          <w:p w:rsidR="00047E69" w:rsidRPr="003567C1" w:rsidRDefault="00047E69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47E69" w:rsidRPr="003567C1" w:rsidRDefault="00DD75ED" w:rsidP="00047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9EA">
        <w:rPr>
          <w:rFonts w:ascii="Times New Roman" w:hAnsi="Times New Roman" w:cs="Times New Roman"/>
          <w:sz w:val="28"/>
          <w:szCs w:val="28"/>
        </w:rPr>
        <w:t>На подраздел 0709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 было напр</w:t>
      </w:r>
      <w:r w:rsidR="002E455D">
        <w:rPr>
          <w:rFonts w:ascii="Times New Roman" w:hAnsi="Times New Roman" w:cs="Times New Roman"/>
          <w:sz w:val="28"/>
          <w:szCs w:val="28"/>
        </w:rPr>
        <w:t>авлено средств в сумме   34</w:t>
      </w:r>
      <w:r w:rsidR="006E29EA">
        <w:rPr>
          <w:rFonts w:ascii="Times New Roman" w:hAnsi="Times New Roman" w:cs="Times New Roman"/>
          <w:sz w:val="28"/>
          <w:szCs w:val="28"/>
        </w:rPr>
        <w:t> 568,4</w:t>
      </w:r>
      <w:r>
        <w:rPr>
          <w:rFonts w:ascii="Times New Roman" w:hAnsi="Times New Roman" w:cs="Times New Roman"/>
          <w:sz w:val="28"/>
          <w:szCs w:val="28"/>
        </w:rPr>
        <w:t>тыс. руб.,  что</w:t>
      </w:r>
      <w:r w:rsidR="006E29EA">
        <w:rPr>
          <w:rFonts w:ascii="Times New Roman" w:hAnsi="Times New Roman" w:cs="Times New Roman"/>
          <w:sz w:val="28"/>
          <w:szCs w:val="28"/>
        </w:rPr>
        <w:t xml:space="preserve">  на </w:t>
      </w:r>
      <w:r w:rsidR="002E455D">
        <w:rPr>
          <w:rFonts w:ascii="Times New Roman" w:hAnsi="Times New Roman" w:cs="Times New Roman"/>
          <w:sz w:val="28"/>
          <w:szCs w:val="28"/>
        </w:rPr>
        <w:t>1 155,4</w:t>
      </w:r>
      <w:r w:rsidR="006E29EA">
        <w:rPr>
          <w:rFonts w:ascii="Times New Roman" w:hAnsi="Times New Roman" w:cs="Times New Roman"/>
          <w:sz w:val="28"/>
          <w:szCs w:val="28"/>
        </w:rPr>
        <w:t xml:space="preserve"> тыс. руб. или на 6,3 % больше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годом. их удельный вес в общих расходах по  раздел</w:t>
      </w:r>
      <w:r w:rsidR="006E29EA">
        <w:rPr>
          <w:rFonts w:ascii="Times New Roman" w:hAnsi="Times New Roman" w:cs="Times New Roman"/>
          <w:sz w:val="28"/>
          <w:szCs w:val="28"/>
        </w:rPr>
        <w:t>у «Образование»  составляет 11,0</w:t>
      </w:r>
      <w:r w:rsidRPr="003567C1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 xml:space="preserve"> аппарата управления образования</w:t>
      </w:r>
      <w:r w:rsidR="00445A91">
        <w:rPr>
          <w:rFonts w:ascii="Times New Roman" w:hAnsi="Times New Roman" w:cs="Times New Roman"/>
          <w:sz w:val="28"/>
          <w:szCs w:val="28"/>
        </w:rPr>
        <w:t xml:space="preserve"> в 2016 году было направлено 1 994,3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руб., ч</w:t>
      </w:r>
      <w:r w:rsidR="00445A91">
        <w:rPr>
          <w:rFonts w:ascii="Times New Roman" w:hAnsi="Times New Roman" w:cs="Times New Roman"/>
          <w:sz w:val="28"/>
          <w:szCs w:val="28"/>
        </w:rPr>
        <w:t>то на 9,9 тыс. руб. или на 0,5% меньше, чем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Расходы по центральному аппарату управления в разрезе экономических статей представлены в следующей таблице:</w:t>
      </w: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(тыс. руб.                       </w:t>
      </w:r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2"/>
        <w:gridCol w:w="993"/>
        <w:gridCol w:w="992"/>
        <w:gridCol w:w="850"/>
      </w:tblGrid>
      <w:tr w:rsidR="00181D5C" w:rsidRPr="003567C1" w:rsidTr="00DE38FB">
        <w:trPr>
          <w:trHeight w:val="349"/>
        </w:trPr>
        <w:tc>
          <w:tcPr>
            <w:tcW w:w="3085" w:type="dxa"/>
            <w:vMerge w:val="restart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34" w:type="dxa"/>
            <w:vMerge w:val="restart"/>
          </w:tcPr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842" w:type="dxa"/>
            <w:gridSpan w:val="2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411"/>
        </w:trPr>
        <w:tc>
          <w:tcPr>
            <w:tcW w:w="3085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181D5C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445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181D5C" w:rsidRPr="003567C1" w:rsidRDefault="00E42C16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  <w:tc>
          <w:tcPr>
            <w:tcW w:w="1134" w:type="dxa"/>
          </w:tcPr>
          <w:p w:rsidR="003A7C22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E42C16" w:rsidRPr="003567C1" w:rsidTr="00DE38FB">
        <w:trPr>
          <w:trHeight w:val="523"/>
        </w:trPr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1134" w:type="dxa"/>
          </w:tcPr>
          <w:p w:rsidR="003A7C22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DB1C87" w:rsidRDefault="00DB1C87" w:rsidP="00DB1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DB1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42C16" w:rsidRPr="003567C1" w:rsidTr="00DE38FB">
        <w:trPr>
          <w:trHeight w:val="627"/>
        </w:trPr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42C16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42C16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раза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                                 « Коммунальные услуги»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</w:tcPr>
          <w:p w:rsidR="00E42C16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134" w:type="dxa"/>
          </w:tcPr>
          <w:p w:rsidR="00E42C16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992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раза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B1C87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3A7C22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</w:tcPr>
          <w:p w:rsidR="00E42C16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3A7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22" w:rsidRPr="003567C1" w:rsidRDefault="00A769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F" w:rsidRPr="003567C1" w:rsidRDefault="00A769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42C16" w:rsidRDefault="00E42C16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76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F" w:rsidRPr="003567C1" w:rsidRDefault="00A769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134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F" w:rsidRPr="003567C1" w:rsidRDefault="00A7693F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992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E42C16" w:rsidRDefault="00E42C16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87" w:rsidRPr="003567C1" w:rsidRDefault="00DB1C87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42C16" w:rsidRPr="003567C1" w:rsidTr="00DE38FB">
        <w:trPr>
          <w:trHeight w:val="326"/>
        </w:trPr>
        <w:tc>
          <w:tcPr>
            <w:tcW w:w="3085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004,2</w:t>
            </w:r>
          </w:p>
        </w:tc>
        <w:tc>
          <w:tcPr>
            <w:tcW w:w="1134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1 994,3</w:t>
            </w:r>
          </w:p>
        </w:tc>
        <w:tc>
          <w:tcPr>
            <w:tcW w:w="1134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1 994,3</w:t>
            </w:r>
          </w:p>
        </w:tc>
        <w:tc>
          <w:tcPr>
            <w:tcW w:w="992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Pr="003567C1" w:rsidRDefault="00DB1C87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E42C16" w:rsidRPr="003567C1" w:rsidRDefault="00E42C16" w:rsidP="00445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2C16" w:rsidRPr="003567C1" w:rsidRDefault="00A96F3B" w:rsidP="00E4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Из таблицы следует, что наибольший удельный вес  в структуре управленческих  расходов в разрезе статей и подстатей КОСГУ составили «Расходы  по оплате труда с начислениями» (подстатьи</w:t>
      </w:r>
      <w:r w:rsidR="00A96F3B">
        <w:rPr>
          <w:rFonts w:ascii="Times New Roman" w:hAnsi="Times New Roman" w:cs="Times New Roman"/>
          <w:sz w:val="28"/>
          <w:szCs w:val="28"/>
        </w:rPr>
        <w:t xml:space="preserve"> 211- 213) – 50,1%</w:t>
      </w:r>
      <w:r w:rsidRPr="003567C1">
        <w:rPr>
          <w:rFonts w:ascii="Times New Roman" w:hAnsi="Times New Roman" w:cs="Times New Roman"/>
          <w:sz w:val="28"/>
          <w:szCs w:val="28"/>
        </w:rPr>
        <w:t xml:space="preserve">. По </w:t>
      </w:r>
      <w:r w:rsidR="00A96F3B">
        <w:rPr>
          <w:rFonts w:ascii="Times New Roman" w:hAnsi="Times New Roman" w:cs="Times New Roman"/>
          <w:sz w:val="28"/>
          <w:szCs w:val="28"/>
        </w:rPr>
        <w:t>сравнению с 2015 годом расходы увеличились на 43,4 тыс.руб. или 4,5%  и составили 998,5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F3B">
        <w:rPr>
          <w:rFonts w:ascii="Times New Roman" w:hAnsi="Times New Roman" w:cs="Times New Roman"/>
          <w:sz w:val="28"/>
          <w:szCs w:val="28"/>
        </w:rPr>
        <w:t>«</w:t>
      </w:r>
      <w:r w:rsidRPr="003567C1">
        <w:rPr>
          <w:rFonts w:ascii="Times New Roman" w:hAnsi="Times New Roman" w:cs="Times New Roman"/>
          <w:sz w:val="28"/>
          <w:szCs w:val="28"/>
        </w:rPr>
        <w:t>Ра</w:t>
      </w:r>
      <w:r w:rsidR="00A96F3B">
        <w:rPr>
          <w:rFonts w:ascii="Times New Roman" w:hAnsi="Times New Roman" w:cs="Times New Roman"/>
          <w:sz w:val="28"/>
          <w:szCs w:val="28"/>
        </w:rPr>
        <w:t>сходы по содержанию имущества» (подстатьи 221-</w:t>
      </w:r>
      <w:r w:rsidRPr="003567C1">
        <w:rPr>
          <w:rFonts w:ascii="Times New Roman" w:hAnsi="Times New Roman" w:cs="Times New Roman"/>
          <w:sz w:val="28"/>
          <w:szCs w:val="28"/>
        </w:rPr>
        <w:t>226) в структуре управленч</w:t>
      </w:r>
      <w:r w:rsidR="00A96F3B">
        <w:rPr>
          <w:rFonts w:ascii="Times New Roman" w:hAnsi="Times New Roman" w:cs="Times New Roman"/>
          <w:sz w:val="28"/>
          <w:szCs w:val="28"/>
        </w:rPr>
        <w:t>еских расходов составили – 26,0</w:t>
      </w:r>
      <w:r w:rsidRPr="003567C1">
        <w:rPr>
          <w:rFonts w:ascii="Times New Roman" w:hAnsi="Times New Roman" w:cs="Times New Roman"/>
          <w:sz w:val="28"/>
          <w:szCs w:val="28"/>
        </w:rPr>
        <w:t xml:space="preserve">%.  По </w:t>
      </w:r>
      <w:r w:rsidR="00A96F3B">
        <w:rPr>
          <w:rFonts w:ascii="Times New Roman" w:hAnsi="Times New Roman" w:cs="Times New Roman"/>
          <w:sz w:val="28"/>
          <w:szCs w:val="28"/>
        </w:rPr>
        <w:t>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96F3B">
        <w:rPr>
          <w:rFonts w:ascii="Times New Roman" w:hAnsi="Times New Roman" w:cs="Times New Roman"/>
          <w:sz w:val="28"/>
          <w:szCs w:val="28"/>
        </w:rPr>
        <w:t xml:space="preserve">, </w:t>
      </w:r>
      <w:r w:rsidRPr="003567C1">
        <w:rPr>
          <w:rFonts w:ascii="Times New Roman" w:hAnsi="Times New Roman" w:cs="Times New Roman"/>
          <w:sz w:val="28"/>
          <w:szCs w:val="28"/>
        </w:rPr>
        <w:t>они умен</w:t>
      </w:r>
      <w:r w:rsidR="00A96F3B">
        <w:rPr>
          <w:rFonts w:ascii="Times New Roman" w:hAnsi="Times New Roman" w:cs="Times New Roman"/>
          <w:sz w:val="28"/>
          <w:szCs w:val="28"/>
        </w:rPr>
        <w:t>ьшились на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="00A96F3B">
        <w:rPr>
          <w:rFonts w:ascii="Times New Roman" w:hAnsi="Times New Roman" w:cs="Times New Roman"/>
          <w:sz w:val="28"/>
          <w:szCs w:val="28"/>
        </w:rPr>
        <w:t>79,8 тыс.руб. или на 13,3</w:t>
      </w:r>
      <w:r w:rsidRPr="003567C1">
        <w:rPr>
          <w:rFonts w:ascii="Times New Roman" w:hAnsi="Times New Roman" w:cs="Times New Roman"/>
          <w:sz w:val="28"/>
          <w:szCs w:val="28"/>
        </w:rPr>
        <w:t>% и составили</w:t>
      </w:r>
      <w:r w:rsidR="00A96F3B">
        <w:rPr>
          <w:rFonts w:ascii="Times New Roman" w:hAnsi="Times New Roman" w:cs="Times New Roman"/>
          <w:sz w:val="28"/>
          <w:szCs w:val="28"/>
        </w:rPr>
        <w:t xml:space="preserve">                      518,7 </w:t>
      </w:r>
      <w:r w:rsidRPr="003567C1">
        <w:rPr>
          <w:rFonts w:ascii="Times New Roman" w:hAnsi="Times New Roman" w:cs="Times New Roman"/>
          <w:sz w:val="28"/>
          <w:szCs w:val="28"/>
        </w:rPr>
        <w:t>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F3B">
        <w:rPr>
          <w:rFonts w:ascii="Times New Roman" w:hAnsi="Times New Roman" w:cs="Times New Roman"/>
          <w:sz w:val="28"/>
          <w:szCs w:val="28"/>
        </w:rPr>
        <w:t>«</w:t>
      </w:r>
      <w:r w:rsidRPr="003567C1">
        <w:rPr>
          <w:rFonts w:ascii="Times New Roman" w:hAnsi="Times New Roman" w:cs="Times New Roman"/>
          <w:sz w:val="28"/>
          <w:szCs w:val="28"/>
        </w:rPr>
        <w:t>Расходы увеличение стоимости основных средств и  материальных запасов» (статьи 310-340) в</w:t>
      </w:r>
      <w:r w:rsidR="00A96F3B">
        <w:rPr>
          <w:rFonts w:ascii="Times New Roman" w:hAnsi="Times New Roman" w:cs="Times New Roman"/>
          <w:sz w:val="28"/>
          <w:szCs w:val="28"/>
        </w:rPr>
        <w:t xml:space="preserve"> структуре расходов занимают 6,9</w:t>
      </w:r>
      <w:r w:rsidRPr="003567C1">
        <w:rPr>
          <w:rFonts w:ascii="Times New Roman" w:hAnsi="Times New Roman" w:cs="Times New Roman"/>
          <w:sz w:val="28"/>
          <w:szCs w:val="28"/>
        </w:rPr>
        <w:t xml:space="preserve">%. По </w:t>
      </w:r>
      <w:r w:rsidR="00A96F3B">
        <w:rPr>
          <w:rFonts w:ascii="Times New Roman" w:hAnsi="Times New Roman" w:cs="Times New Roman"/>
          <w:sz w:val="28"/>
          <w:szCs w:val="28"/>
        </w:rPr>
        <w:t>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расходы по </w:t>
      </w:r>
      <w:r w:rsidR="00A96F3B">
        <w:rPr>
          <w:rFonts w:ascii="Times New Roman" w:hAnsi="Times New Roman" w:cs="Times New Roman"/>
          <w:sz w:val="28"/>
          <w:szCs w:val="28"/>
        </w:rPr>
        <w:t>этим статье уменьшились на 20,7 тыс.руб или на 13,6% и  составили 131,9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3B" w:rsidRPr="00A96F3B" w:rsidRDefault="00181D5C" w:rsidP="00A96F3B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96F3B">
        <w:rPr>
          <w:rFonts w:ascii="Times New Roman" w:hAnsi="Times New Roman" w:cs="Times New Roman"/>
          <w:sz w:val="28"/>
          <w:szCs w:val="28"/>
        </w:rPr>
        <w:t xml:space="preserve">                 На финансирование </w:t>
      </w:r>
      <w:r w:rsidRPr="00A96F3B">
        <w:rPr>
          <w:rFonts w:ascii="Times New Roman" w:hAnsi="Times New Roman" w:cs="Times New Roman"/>
          <w:b/>
          <w:sz w:val="28"/>
          <w:szCs w:val="28"/>
        </w:rPr>
        <w:t>центра психолого-медико-социального сопровождения</w:t>
      </w:r>
      <w:r w:rsidR="00A96F3B" w:rsidRPr="00A96F3B">
        <w:rPr>
          <w:rFonts w:ascii="Times New Roman" w:hAnsi="Times New Roman" w:cs="Times New Roman"/>
          <w:sz w:val="28"/>
          <w:szCs w:val="28"/>
        </w:rPr>
        <w:t xml:space="preserve"> в 2016 году было направлено 1 206,1</w:t>
      </w:r>
      <w:r w:rsidRPr="00A96F3B">
        <w:rPr>
          <w:rFonts w:ascii="Times New Roman" w:hAnsi="Times New Roman" w:cs="Times New Roman"/>
          <w:sz w:val="28"/>
          <w:szCs w:val="28"/>
        </w:rPr>
        <w:t xml:space="preserve"> тыс. руб., что на              </w:t>
      </w:r>
      <w:r w:rsidR="00A96F3B" w:rsidRPr="00A96F3B">
        <w:rPr>
          <w:rFonts w:ascii="Times New Roman" w:hAnsi="Times New Roman" w:cs="Times New Roman"/>
          <w:sz w:val="28"/>
          <w:szCs w:val="28"/>
        </w:rPr>
        <w:t xml:space="preserve">124,1 тыс. руб. или </w:t>
      </w:r>
      <w:r w:rsidR="00A96F3B">
        <w:rPr>
          <w:rFonts w:ascii="Times New Roman" w:hAnsi="Times New Roman" w:cs="Times New Roman"/>
          <w:sz w:val="28"/>
          <w:szCs w:val="28"/>
        </w:rPr>
        <w:t xml:space="preserve">на </w:t>
      </w:r>
      <w:r w:rsidR="00690543">
        <w:rPr>
          <w:rFonts w:ascii="Times New Roman" w:hAnsi="Times New Roman" w:cs="Times New Roman"/>
          <w:sz w:val="28"/>
          <w:szCs w:val="28"/>
        </w:rPr>
        <w:t xml:space="preserve">9,3% </w:t>
      </w:r>
      <w:r w:rsidR="00A96F3B" w:rsidRPr="00A96F3B">
        <w:rPr>
          <w:rFonts w:ascii="Times New Roman" w:hAnsi="Times New Roman" w:cs="Times New Roman"/>
          <w:sz w:val="28"/>
          <w:szCs w:val="28"/>
        </w:rPr>
        <w:t>ниже</w:t>
      </w:r>
      <w:r w:rsidR="00A96F3B">
        <w:rPr>
          <w:rFonts w:ascii="Times New Roman" w:hAnsi="Times New Roman" w:cs="Times New Roman"/>
          <w:sz w:val="28"/>
          <w:szCs w:val="28"/>
        </w:rPr>
        <w:t>,</w:t>
      </w:r>
      <w:r w:rsidR="00A96F3B" w:rsidRPr="00A96F3B">
        <w:rPr>
          <w:rFonts w:ascii="Times New Roman" w:hAnsi="Times New Roman" w:cs="Times New Roman"/>
          <w:sz w:val="28"/>
          <w:szCs w:val="28"/>
        </w:rPr>
        <w:t xml:space="preserve"> по сравнению с 2015</w:t>
      </w:r>
      <w:r w:rsidR="00690543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A96F3B" w:rsidRPr="00A96F3B">
        <w:rPr>
          <w:rFonts w:ascii="Times New Roman" w:hAnsi="Times New Roman" w:cs="Times New Roman"/>
          <w:sz w:val="28"/>
          <w:szCs w:val="28"/>
        </w:rPr>
        <w:t>Количество учреждений и штатная численность в течение 2016 года не менялась. Количество штатных единиц на начало и конец года 5. Количество детей на начало года составило 96, на конец года 80 учащихся.</w:t>
      </w:r>
    </w:p>
    <w:p w:rsidR="00A96F3B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1D5C" w:rsidRPr="003567C1" w:rsidRDefault="00181D5C" w:rsidP="00A96F3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Расходы по экономическим статьям представлены в следующей таблице:</w:t>
      </w:r>
    </w:p>
    <w:p w:rsidR="00181D5C" w:rsidRPr="003567C1" w:rsidRDefault="00181D5C" w:rsidP="00181D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021"/>
        <w:gridCol w:w="1105"/>
        <w:gridCol w:w="1134"/>
        <w:gridCol w:w="993"/>
        <w:gridCol w:w="992"/>
        <w:gridCol w:w="992"/>
      </w:tblGrid>
      <w:tr w:rsidR="00181D5C" w:rsidRPr="003567C1" w:rsidTr="00F04536">
        <w:trPr>
          <w:trHeight w:val="554"/>
        </w:trPr>
        <w:tc>
          <w:tcPr>
            <w:tcW w:w="2518" w:type="dxa"/>
            <w:vMerge w:val="restart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Merge w:val="restart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05" w:type="dxa"/>
            <w:vMerge w:val="restart"/>
          </w:tcPr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в (%)</w:t>
            </w:r>
          </w:p>
        </w:tc>
        <w:tc>
          <w:tcPr>
            <w:tcW w:w="1984" w:type="dxa"/>
            <w:gridSpan w:val="2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</w:p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в  (%)</w:t>
            </w:r>
          </w:p>
        </w:tc>
      </w:tr>
      <w:tr w:rsidR="00181D5C" w:rsidRPr="003567C1" w:rsidTr="00F04536">
        <w:trPr>
          <w:trHeight w:val="459"/>
        </w:trPr>
        <w:tc>
          <w:tcPr>
            <w:tcW w:w="2518" w:type="dxa"/>
            <w:vMerge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 к плану</w:t>
            </w:r>
          </w:p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81D5C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A96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             «Заработная плата»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031,6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3B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873,7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873,7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выплаты»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690543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«Начисления на оплату труда»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43" w:rsidRPr="003567C1" w:rsidRDefault="00690543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43" w:rsidRPr="003567C1" w:rsidRDefault="00690543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43" w:rsidRPr="003567C1" w:rsidRDefault="00690543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«Расходы по содержанию имущества»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1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раза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42C16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04536" w:rsidRPr="003567C1" w:rsidTr="00F04536">
        <w:tc>
          <w:tcPr>
            <w:tcW w:w="2518" w:type="dxa"/>
          </w:tcPr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5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3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42C16" w:rsidRPr="003567C1" w:rsidTr="00F04536">
        <w:tc>
          <w:tcPr>
            <w:tcW w:w="2518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330,2</w:t>
            </w:r>
          </w:p>
        </w:tc>
        <w:tc>
          <w:tcPr>
            <w:tcW w:w="1021" w:type="dxa"/>
          </w:tcPr>
          <w:p w:rsidR="00E42C1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1 206,1</w:t>
            </w:r>
          </w:p>
        </w:tc>
        <w:tc>
          <w:tcPr>
            <w:tcW w:w="1105" w:type="dxa"/>
          </w:tcPr>
          <w:p w:rsidR="00E42C1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1 206,1</w:t>
            </w:r>
          </w:p>
        </w:tc>
        <w:tc>
          <w:tcPr>
            <w:tcW w:w="1134" w:type="dxa"/>
          </w:tcPr>
          <w:p w:rsidR="00E42C1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42C1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E42C16" w:rsidRPr="003567C1" w:rsidRDefault="00E42C1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Pr="003567C1" w:rsidRDefault="00F04536" w:rsidP="00A9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5C" w:rsidRPr="003567C1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Наибольший удельный вес в структуре расходов разрезе статей и подстатей КОСГУ  занимают «Расходы по оплате труда с начислениями</w:t>
      </w:r>
      <w:r w:rsidR="00AC2DD2">
        <w:rPr>
          <w:rFonts w:ascii="Times New Roman" w:hAnsi="Times New Roman" w:cs="Times New Roman"/>
          <w:sz w:val="28"/>
          <w:szCs w:val="28"/>
        </w:rPr>
        <w:t>»  (подстатьи  211- 213) -  92,5%. 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 расходы по фонду о</w:t>
      </w:r>
      <w:r w:rsidR="00AC2DD2">
        <w:rPr>
          <w:rFonts w:ascii="Times New Roman" w:hAnsi="Times New Roman" w:cs="Times New Roman"/>
          <w:sz w:val="28"/>
          <w:szCs w:val="28"/>
        </w:rPr>
        <w:t>платы труда уменьшились  на 151,0 тыс.руб. или на 11,9</w:t>
      </w:r>
      <w:r w:rsidRPr="003567C1">
        <w:rPr>
          <w:rFonts w:ascii="Times New Roman" w:hAnsi="Times New Roman" w:cs="Times New Roman"/>
          <w:sz w:val="28"/>
          <w:szCs w:val="28"/>
        </w:rPr>
        <w:t xml:space="preserve">% и составили              </w:t>
      </w:r>
      <w:r w:rsidR="00AC2DD2">
        <w:rPr>
          <w:rFonts w:ascii="Times New Roman" w:hAnsi="Times New Roman" w:cs="Times New Roman"/>
          <w:sz w:val="28"/>
          <w:szCs w:val="28"/>
        </w:rPr>
        <w:t xml:space="preserve">1 115,9 </w:t>
      </w:r>
      <w:r w:rsidRPr="003567C1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 по содержанию имущества» ( подстатьи  221- 226) в структур</w:t>
      </w:r>
      <w:r w:rsidR="00AC2DD2">
        <w:rPr>
          <w:rFonts w:ascii="Times New Roman" w:hAnsi="Times New Roman" w:cs="Times New Roman"/>
          <w:sz w:val="28"/>
          <w:szCs w:val="28"/>
        </w:rPr>
        <w:t xml:space="preserve">е расходов  ЦПМСС составляют 7,0%. По сравнению с 2015 годом расходы увеличились на 21,8 тыс.руб. или на 34,8% и сложились в сумме 84,4 </w:t>
      </w:r>
      <w:r w:rsidRPr="003567C1">
        <w:rPr>
          <w:rFonts w:ascii="Times New Roman" w:hAnsi="Times New Roman" w:cs="Times New Roman"/>
          <w:sz w:val="28"/>
          <w:szCs w:val="28"/>
        </w:rPr>
        <w:t>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по увеличению стоимости основных средств и материальных запас</w:t>
      </w:r>
      <w:r w:rsidR="00AC2DD2">
        <w:rPr>
          <w:rFonts w:ascii="Times New Roman" w:hAnsi="Times New Roman" w:cs="Times New Roman"/>
          <w:sz w:val="28"/>
          <w:szCs w:val="28"/>
        </w:rPr>
        <w:t>ов» (подстатьи 310-340)  за 2016 год сложились в сумме 3,5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lastRenderedPageBreak/>
        <w:t xml:space="preserve">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  <w:r w:rsidRPr="003567C1">
        <w:rPr>
          <w:rFonts w:ascii="Times New Roman" w:hAnsi="Times New Roman" w:cs="Times New Roman"/>
          <w:sz w:val="28"/>
          <w:szCs w:val="28"/>
        </w:rPr>
        <w:t>, штатная численность</w:t>
      </w:r>
      <w:r w:rsidR="00AC2DD2">
        <w:rPr>
          <w:rFonts w:ascii="Times New Roman" w:hAnsi="Times New Roman" w:cs="Times New Roman"/>
          <w:sz w:val="28"/>
          <w:szCs w:val="28"/>
        </w:rPr>
        <w:t xml:space="preserve"> на начало года  которой составляла 27 единиц, на конец года - 26, было направлено 7 325,8 тыс. руб., что на 1 902,0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C2DD2">
        <w:rPr>
          <w:rFonts w:ascii="Times New Roman" w:hAnsi="Times New Roman" w:cs="Times New Roman"/>
          <w:sz w:val="28"/>
          <w:szCs w:val="28"/>
        </w:rPr>
        <w:t>на 35,1% выше уровня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Расходы по экономическим статьям характеризуются следующей таблицей: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992"/>
        <w:gridCol w:w="992"/>
        <w:gridCol w:w="992"/>
        <w:gridCol w:w="851"/>
      </w:tblGrid>
      <w:tr w:rsidR="00181D5C" w:rsidRPr="003567C1" w:rsidTr="00DE38FB">
        <w:trPr>
          <w:trHeight w:val="428"/>
        </w:trPr>
        <w:tc>
          <w:tcPr>
            <w:tcW w:w="3085" w:type="dxa"/>
            <w:vMerge w:val="restart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34" w:type="dxa"/>
            <w:vMerge w:val="restart"/>
          </w:tcPr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843" w:type="dxa"/>
            <w:gridSpan w:val="2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427"/>
        </w:trPr>
        <w:tc>
          <w:tcPr>
            <w:tcW w:w="3085" w:type="dxa"/>
            <w:vMerge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181D5C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A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81D5C" w:rsidRPr="003567C1" w:rsidRDefault="00E42C16" w:rsidP="00DE3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DE38FB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2" w:rsidRPr="003567C1" w:rsidRDefault="00AC2DD2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5 359,4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2" w:rsidRPr="003567C1" w:rsidRDefault="00AC2DD2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5 359,4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2" w:rsidRPr="003567C1" w:rsidRDefault="00AC2DD2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D2" w:rsidRPr="003567C1" w:rsidRDefault="00AC2DD2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51" w:type="dxa"/>
          </w:tcPr>
          <w:p w:rsidR="003945ED" w:rsidRPr="003567C1" w:rsidRDefault="003945ED" w:rsidP="0039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    «Прочие выплаты»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2C16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003,7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1 437,6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1 437,6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E42C16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E42C16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B0FB9" w:rsidRPr="003567C1" w:rsidTr="00DE38FB">
        <w:tc>
          <w:tcPr>
            <w:tcW w:w="3085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FB9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0FB9" w:rsidRPr="003567C1" w:rsidTr="00DE38FB">
        <w:tc>
          <w:tcPr>
            <w:tcW w:w="3085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B9A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имущества»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9A" w:rsidRDefault="00703B9A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9A" w:rsidRDefault="00703B9A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9A" w:rsidRDefault="00703B9A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9A" w:rsidRDefault="00703B9A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B0FB9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FB9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</w:tcPr>
          <w:p w:rsidR="00E42C16" w:rsidRPr="003567C1" w:rsidRDefault="003945ED" w:rsidP="0039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раза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2C16" w:rsidRDefault="00E42C16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39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   «Увеличение стоимости основных средств»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2C16" w:rsidRDefault="00E42C16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FB0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4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B9" w:rsidRPr="003567C1" w:rsidRDefault="00FB0FB9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E42C16" w:rsidRDefault="00E42C16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ED" w:rsidRPr="003567C1" w:rsidRDefault="003945ED" w:rsidP="00E4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42C16" w:rsidRPr="003567C1" w:rsidTr="00DE38FB">
        <w:tc>
          <w:tcPr>
            <w:tcW w:w="3085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993" w:type="dxa"/>
          </w:tcPr>
          <w:p w:rsidR="00E42C16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7 325,8</w:t>
            </w:r>
          </w:p>
        </w:tc>
        <w:tc>
          <w:tcPr>
            <w:tcW w:w="1134" w:type="dxa"/>
          </w:tcPr>
          <w:p w:rsidR="00E42C16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7 325,8</w:t>
            </w:r>
          </w:p>
        </w:tc>
        <w:tc>
          <w:tcPr>
            <w:tcW w:w="992" w:type="dxa"/>
          </w:tcPr>
          <w:p w:rsidR="00E42C16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2C16" w:rsidRPr="003567C1" w:rsidRDefault="003945ED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E42C16" w:rsidRPr="003567C1" w:rsidRDefault="00E42C16" w:rsidP="00AC2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42C16" w:rsidRPr="003567C1" w:rsidRDefault="003945ED" w:rsidP="00E4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Наибольший удельный вес в структуре расходов в разрезе статей и подстатей КОСГУ составили «Расходы на оплату труда</w:t>
      </w:r>
      <w:r w:rsidR="003945ED">
        <w:rPr>
          <w:rFonts w:ascii="Times New Roman" w:hAnsi="Times New Roman" w:cs="Times New Roman"/>
          <w:sz w:val="28"/>
          <w:szCs w:val="28"/>
        </w:rPr>
        <w:t xml:space="preserve"> с начислениями»  (подстатьи 211-213) -  92,8%.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 рас</w:t>
      </w:r>
      <w:r w:rsidR="003945ED">
        <w:rPr>
          <w:rFonts w:ascii="Times New Roman" w:hAnsi="Times New Roman" w:cs="Times New Roman"/>
          <w:sz w:val="28"/>
          <w:szCs w:val="28"/>
        </w:rPr>
        <w:t xml:space="preserve">ходы по этим </w:t>
      </w:r>
      <w:r w:rsidR="003945ED">
        <w:rPr>
          <w:rFonts w:ascii="Times New Roman" w:hAnsi="Times New Roman" w:cs="Times New Roman"/>
          <w:sz w:val="28"/>
          <w:szCs w:val="28"/>
        </w:rPr>
        <w:lastRenderedPageBreak/>
        <w:t xml:space="preserve">статьям увеличились   на </w:t>
      </w:r>
      <w:r w:rsidR="00BF4186">
        <w:rPr>
          <w:rFonts w:ascii="Times New Roman" w:hAnsi="Times New Roman" w:cs="Times New Roman"/>
          <w:sz w:val="28"/>
          <w:szCs w:val="28"/>
        </w:rPr>
        <w:t xml:space="preserve">2 370,2 тыс.руб. или на 35,1% и составил  6 798,2 </w:t>
      </w:r>
      <w:r w:rsidRPr="003567C1">
        <w:rPr>
          <w:rFonts w:ascii="Times New Roman" w:hAnsi="Times New Roman" w:cs="Times New Roman"/>
          <w:sz w:val="28"/>
          <w:szCs w:val="28"/>
        </w:rPr>
        <w:t xml:space="preserve">тыс.руб.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«Расходы по содержанию имущества» (подстатьи 221-226) в струк</w:t>
      </w:r>
      <w:r w:rsidR="00BF4186">
        <w:rPr>
          <w:rFonts w:ascii="Times New Roman" w:hAnsi="Times New Roman" w:cs="Times New Roman"/>
          <w:sz w:val="28"/>
          <w:szCs w:val="28"/>
        </w:rPr>
        <w:t>туре расходов ЦБ составляют 5,3%.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</w:t>
      </w:r>
      <w:r w:rsidR="00BF4186">
        <w:rPr>
          <w:rFonts w:ascii="Times New Roman" w:hAnsi="Times New Roman" w:cs="Times New Roman"/>
          <w:sz w:val="28"/>
          <w:szCs w:val="28"/>
        </w:rPr>
        <w:t>дом расходы уменьшились на 529,1 тыс.руб и составили 385,9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</w:t>
      </w:r>
      <w:r w:rsidR="00BF4186">
        <w:rPr>
          <w:rFonts w:ascii="Times New Roman" w:hAnsi="Times New Roman" w:cs="Times New Roman"/>
          <w:sz w:val="28"/>
          <w:szCs w:val="28"/>
        </w:rPr>
        <w:t>ыс.руб</w:t>
      </w:r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«Расходы по увеличению стоимости основных средств и материальных запасов» (подстатьи 31</w:t>
      </w:r>
      <w:r w:rsidR="00BF4186">
        <w:rPr>
          <w:rFonts w:ascii="Times New Roman" w:hAnsi="Times New Roman" w:cs="Times New Roman"/>
          <w:sz w:val="28"/>
          <w:szCs w:val="28"/>
        </w:rPr>
        <w:t xml:space="preserve">0-340) </w:t>
      </w:r>
      <w:r w:rsidRPr="003567C1">
        <w:rPr>
          <w:rFonts w:ascii="Times New Roman" w:hAnsi="Times New Roman" w:cs="Times New Roman"/>
          <w:sz w:val="28"/>
          <w:szCs w:val="28"/>
        </w:rPr>
        <w:t>в</w:t>
      </w:r>
      <w:r w:rsidR="00BF4186">
        <w:rPr>
          <w:rFonts w:ascii="Times New Roman" w:hAnsi="Times New Roman" w:cs="Times New Roman"/>
          <w:sz w:val="28"/>
          <w:szCs w:val="28"/>
        </w:rPr>
        <w:t xml:space="preserve"> структуре расходов занимают 1,9%. По сравнению с 2015 годом они увеличились на 57,3 тыс.руб. и составили  138,1 </w:t>
      </w:r>
      <w:r w:rsidRPr="003567C1">
        <w:rPr>
          <w:rFonts w:ascii="Times New Roman" w:hAnsi="Times New Roman" w:cs="Times New Roman"/>
          <w:sz w:val="28"/>
          <w:szCs w:val="28"/>
        </w:rPr>
        <w:t xml:space="preserve">тыс.руб. 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Финансирование расходов </w:t>
      </w:r>
      <w:r w:rsidR="00AB203A">
        <w:rPr>
          <w:rFonts w:ascii="Times New Roman" w:hAnsi="Times New Roman" w:cs="Times New Roman"/>
          <w:b/>
          <w:sz w:val="28"/>
          <w:szCs w:val="28"/>
        </w:rPr>
        <w:t>Центра материально-</w:t>
      </w:r>
      <w:r w:rsidRPr="003567C1">
        <w:rPr>
          <w:rFonts w:ascii="Times New Roman" w:hAnsi="Times New Roman" w:cs="Times New Roman"/>
          <w:b/>
          <w:sz w:val="28"/>
          <w:szCs w:val="28"/>
        </w:rPr>
        <w:t>технического снабжения</w:t>
      </w:r>
      <w:r w:rsidR="00AB203A">
        <w:rPr>
          <w:rFonts w:ascii="Times New Roman" w:hAnsi="Times New Roman" w:cs="Times New Roman"/>
          <w:sz w:val="28"/>
          <w:szCs w:val="28"/>
        </w:rPr>
        <w:t>,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годом, увеличилось</w:t>
      </w:r>
      <w:r w:rsidR="00E93358">
        <w:rPr>
          <w:rFonts w:ascii="Times New Roman" w:hAnsi="Times New Roman" w:cs="Times New Roman"/>
          <w:sz w:val="28"/>
          <w:szCs w:val="28"/>
        </w:rPr>
        <w:t xml:space="preserve"> на 387,9 тыс. руб. или на 3,2</w:t>
      </w:r>
      <w:r w:rsidR="00AB203A">
        <w:rPr>
          <w:rFonts w:ascii="Times New Roman" w:hAnsi="Times New Roman" w:cs="Times New Roman"/>
          <w:sz w:val="28"/>
          <w:szCs w:val="28"/>
        </w:rPr>
        <w:t>%</w:t>
      </w:r>
      <w:r w:rsidR="00E93358">
        <w:rPr>
          <w:rFonts w:ascii="Times New Roman" w:hAnsi="Times New Roman" w:cs="Times New Roman"/>
          <w:sz w:val="28"/>
          <w:szCs w:val="28"/>
        </w:rPr>
        <w:t>, и сложилось в сумме 12 375,4</w:t>
      </w:r>
      <w:r w:rsidRPr="003567C1">
        <w:rPr>
          <w:rFonts w:ascii="Times New Roman" w:hAnsi="Times New Roman" w:cs="Times New Roman"/>
          <w:sz w:val="28"/>
          <w:szCs w:val="28"/>
        </w:rPr>
        <w:t xml:space="preserve">тыс.руб.                                                                                                               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67C1">
        <w:rPr>
          <w:rFonts w:ascii="Times New Roman" w:hAnsi="Times New Roman" w:cs="Times New Roman"/>
          <w:sz w:val="28"/>
          <w:szCs w:val="28"/>
        </w:rPr>
        <w:t xml:space="preserve">Расходы центра материально-технического снабжения характеризуются следующей таблицей:                                    </w:t>
      </w:r>
    </w:p>
    <w:p w:rsidR="00181D5C" w:rsidRPr="003567C1" w:rsidRDefault="00FD5752" w:rsidP="00AB20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81D5C" w:rsidRPr="003567C1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992"/>
        <w:gridCol w:w="992"/>
        <w:gridCol w:w="993"/>
      </w:tblGrid>
      <w:tr w:rsidR="00181D5C" w:rsidRPr="003567C1" w:rsidTr="00DE38FB">
        <w:trPr>
          <w:trHeight w:val="444"/>
        </w:trPr>
        <w:tc>
          <w:tcPr>
            <w:tcW w:w="2660" w:type="dxa"/>
            <w:vMerge w:val="restart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34" w:type="dxa"/>
            <w:vMerge w:val="restart"/>
          </w:tcPr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985" w:type="dxa"/>
            <w:gridSpan w:val="2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316"/>
        </w:trPr>
        <w:tc>
          <w:tcPr>
            <w:tcW w:w="2660" w:type="dxa"/>
            <w:vMerge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81D5C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AB2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5E5772" w:rsidRPr="003567C1" w:rsidTr="00DE38FB">
        <w:trPr>
          <w:trHeight w:val="411"/>
        </w:trPr>
        <w:tc>
          <w:tcPr>
            <w:tcW w:w="2660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34" w:type="dxa"/>
          </w:tcPr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9 611,1</w:t>
            </w:r>
          </w:p>
        </w:tc>
        <w:tc>
          <w:tcPr>
            <w:tcW w:w="1134" w:type="dxa"/>
          </w:tcPr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9 611,1</w:t>
            </w:r>
          </w:p>
        </w:tc>
        <w:tc>
          <w:tcPr>
            <w:tcW w:w="1134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3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5E5772" w:rsidRPr="003567C1" w:rsidTr="00DE38FB">
        <w:trPr>
          <w:trHeight w:val="411"/>
        </w:trPr>
        <w:tc>
          <w:tcPr>
            <w:tcW w:w="2660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772" w:rsidRPr="003567C1" w:rsidTr="00DE38FB">
        <w:tc>
          <w:tcPr>
            <w:tcW w:w="2660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2 711,0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2 711,0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5E5772" w:rsidRPr="003567C1" w:rsidTr="00DE38FB">
        <w:tc>
          <w:tcPr>
            <w:tcW w:w="2660" w:type="dxa"/>
          </w:tcPr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3358" w:rsidRPr="003567C1" w:rsidTr="00DE38FB">
        <w:tc>
          <w:tcPr>
            <w:tcW w:w="2660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772" w:rsidRPr="003567C1" w:rsidTr="00DE38FB">
        <w:tc>
          <w:tcPr>
            <w:tcW w:w="2660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 «Увеличение</w:t>
            </w:r>
          </w:p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772" w:rsidRPr="003567C1">
              <w:rPr>
                <w:rFonts w:ascii="Times New Roman" w:hAnsi="Times New Roman" w:cs="Times New Roman"/>
                <w:sz w:val="24"/>
                <w:szCs w:val="24"/>
              </w:rPr>
              <w:t>тоимости</w:t>
            </w:r>
          </w:p>
          <w:p w:rsidR="005E5772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772" w:rsidRPr="003567C1">
              <w:rPr>
                <w:rFonts w:ascii="Times New Roman" w:hAnsi="Times New Roman" w:cs="Times New Roman"/>
                <w:sz w:val="24"/>
                <w:szCs w:val="24"/>
              </w:rPr>
              <w:t>атериальных запасов»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58" w:rsidRPr="003567C1" w:rsidRDefault="00E93358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E5772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26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772" w:rsidRPr="003567C1" w:rsidTr="00DE38FB">
        <w:tc>
          <w:tcPr>
            <w:tcW w:w="2660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B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987,5</w:t>
            </w:r>
          </w:p>
        </w:tc>
        <w:tc>
          <w:tcPr>
            <w:tcW w:w="1134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12 375,4</w:t>
            </w:r>
          </w:p>
        </w:tc>
        <w:tc>
          <w:tcPr>
            <w:tcW w:w="1134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12 375,4</w:t>
            </w:r>
          </w:p>
        </w:tc>
        <w:tc>
          <w:tcPr>
            <w:tcW w:w="1134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</w:tcPr>
          <w:p w:rsidR="005E5772" w:rsidRPr="003567C1" w:rsidRDefault="005E5772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E5772" w:rsidRPr="003567C1" w:rsidRDefault="00FE6326" w:rsidP="00AB2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AB20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Как видно из таблицы, наибольший удельный вес в структуре расходов в разрезе статей и подстатей КОСГУ  составили «Расходы по оплате труда с начислен</w:t>
      </w:r>
      <w:r w:rsidR="00FE6326">
        <w:rPr>
          <w:rFonts w:ascii="Times New Roman" w:hAnsi="Times New Roman" w:cs="Times New Roman"/>
          <w:sz w:val="28"/>
          <w:szCs w:val="28"/>
        </w:rPr>
        <w:t>иями» (подстатьи 211-213) – 99,6%.  По сравнению 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 фонд оплаты труда  с </w:t>
      </w:r>
      <w:r w:rsidR="00FE6326">
        <w:rPr>
          <w:rFonts w:ascii="Times New Roman" w:hAnsi="Times New Roman" w:cs="Times New Roman"/>
          <w:sz w:val="28"/>
          <w:szCs w:val="28"/>
        </w:rPr>
        <w:t xml:space="preserve">начислениями увеличился на 349,6 тыс руб. или на </w:t>
      </w:r>
      <w:r w:rsidR="009C6EA4">
        <w:rPr>
          <w:rFonts w:ascii="Times New Roman" w:hAnsi="Times New Roman" w:cs="Times New Roman"/>
          <w:sz w:val="28"/>
          <w:szCs w:val="28"/>
        </w:rPr>
        <w:t>102,9% и сложился в сумме  12 322,4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  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3567C1">
        <w:rPr>
          <w:rFonts w:ascii="Times New Roman" w:hAnsi="Times New Roman" w:cs="Times New Roman"/>
          <w:sz w:val="28"/>
          <w:szCs w:val="28"/>
        </w:rPr>
        <w:t>«Расходы по увеличению стоимости основных средств и материальных запасов» подстатьи (310-340) в структуре расходов зан</w:t>
      </w:r>
      <w:r w:rsidR="00450192">
        <w:rPr>
          <w:rFonts w:ascii="Times New Roman" w:hAnsi="Times New Roman" w:cs="Times New Roman"/>
          <w:sz w:val="28"/>
          <w:szCs w:val="28"/>
        </w:rPr>
        <w:t>имают  0,1%. По сравнению с 2015 годом  они увеличились  на 11,6 тыс руб. или в 2,4 раза и сложились в сумме 19,7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методкабинета</w:t>
      </w:r>
      <w:r w:rsidRPr="003567C1">
        <w:rPr>
          <w:rFonts w:ascii="Times New Roman" w:hAnsi="Times New Roman" w:cs="Times New Roman"/>
          <w:sz w:val="28"/>
          <w:szCs w:val="28"/>
        </w:rPr>
        <w:t>, штатная числе</w:t>
      </w:r>
      <w:r w:rsidR="00450192">
        <w:rPr>
          <w:rFonts w:ascii="Times New Roman" w:hAnsi="Times New Roman" w:cs="Times New Roman"/>
          <w:sz w:val="28"/>
          <w:szCs w:val="28"/>
        </w:rPr>
        <w:t>нность которого 6 единиц, в 2016 году было направлено 1 917,3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450192">
        <w:rPr>
          <w:rFonts w:ascii="Times New Roman" w:hAnsi="Times New Roman" w:cs="Times New Roman"/>
          <w:sz w:val="28"/>
          <w:szCs w:val="28"/>
        </w:rPr>
        <w:t>163,1 тыс. руб. или 9,3%  выше уровня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Расходы по экономическим статьям характеризуются следующей таблицей:</w:t>
      </w:r>
    </w:p>
    <w:p w:rsidR="00181D5C" w:rsidRPr="003567C1" w:rsidRDefault="00181D5C" w:rsidP="00181D5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993"/>
        <w:gridCol w:w="992"/>
        <w:gridCol w:w="992"/>
      </w:tblGrid>
      <w:tr w:rsidR="00181D5C" w:rsidRPr="003567C1" w:rsidTr="00DE38FB">
        <w:trPr>
          <w:trHeight w:val="443"/>
        </w:trPr>
        <w:tc>
          <w:tcPr>
            <w:tcW w:w="2376" w:type="dxa"/>
            <w:vMerge w:val="restart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34" w:type="dxa"/>
            <w:vMerge w:val="restart"/>
          </w:tcPr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="00181D5C" w:rsidRPr="003567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Исполнение в %</w:t>
            </w:r>
          </w:p>
        </w:tc>
        <w:tc>
          <w:tcPr>
            <w:tcW w:w="1984" w:type="dxa"/>
            <w:gridSpan w:val="2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181D5C" w:rsidRPr="003567C1" w:rsidTr="00DE38FB">
        <w:trPr>
          <w:trHeight w:val="301"/>
        </w:trPr>
        <w:tc>
          <w:tcPr>
            <w:tcW w:w="2376" w:type="dxa"/>
            <w:vMerge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81D5C" w:rsidRPr="003567C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81D5C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81D5C" w:rsidRPr="003567C1" w:rsidRDefault="00181D5C" w:rsidP="00450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«Заработная плата»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1 341,8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1 341,2</w:t>
            </w:r>
          </w:p>
        </w:tc>
        <w:tc>
          <w:tcPr>
            <w:tcW w:w="1134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001B7" w:rsidRPr="003567C1" w:rsidTr="00DE38FB">
        <w:tc>
          <w:tcPr>
            <w:tcW w:w="2376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1134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001B7" w:rsidRPr="003567C1" w:rsidRDefault="00836E4C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001B7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7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«Начисления на оплату труда»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                 «Услуги связи»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1795E" w:rsidRPr="003567C1" w:rsidTr="00DE38FB">
        <w:trPr>
          <w:trHeight w:val="551"/>
        </w:trPr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001B7" w:rsidRPr="003567C1" w:rsidTr="00DE38FB">
        <w:trPr>
          <w:trHeight w:val="551"/>
        </w:trPr>
        <w:tc>
          <w:tcPr>
            <w:tcW w:w="2376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1134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1134" w:type="dxa"/>
          </w:tcPr>
          <w:p w:rsidR="009001B7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001B7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7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001B7" w:rsidRPr="003567C1" w:rsidTr="00DE38FB">
        <w:trPr>
          <w:trHeight w:val="551"/>
        </w:trPr>
        <w:tc>
          <w:tcPr>
            <w:tcW w:w="2376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«Расходы по содержанию имущества»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                  «Прочие работы, услуги»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371CB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раза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001B7" w:rsidRPr="003567C1" w:rsidTr="00DE38FB">
        <w:tc>
          <w:tcPr>
            <w:tcW w:w="2376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1B7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7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CB" w:rsidRPr="003567C1" w:rsidRDefault="00D371CB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</w:tc>
        <w:tc>
          <w:tcPr>
            <w:tcW w:w="1134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3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 раза</w:t>
            </w:r>
          </w:p>
        </w:tc>
        <w:tc>
          <w:tcPr>
            <w:tcW w:w="992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</w:tcPr>
          <w:p w:rsidR="0011795E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44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11795E" w:rsidRPr="003567C1" w:rsidTr="00DE38FB">
        <w:tc>
          <w:tcPr>
            <w:tcW w:w="2376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11795E" w:rsidRPr="003567C1" w:rsidRDefault="0011795E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754,2</w:t>
            </w:r>
          </w:p>
        </w:tc>
        <w:tc>
          <w:tcPr>
            <w:tcW w:w="1134" w:type="dxa"/>
          </w:tcPr>
          <w:p w:rsidR="0011795E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1 917,9</w:t>
            </w:r>
          </w:p>
        </w:tc>
        <w:tc>
          <w:tcPr>
            <w:tcW w:w="1134" w:type="dxa"/>
          </w:tcPr>
          <w:p w:rsidR="0011795E" w:rsidRPr="003567C1" w:rsidRDefault="009001B7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1 917,3</w:t>
            </w:r>
          </w:p>
        </w:tc>
        <w:tc>
          <w:tcPr>
            <w:tcW w:w="1134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  <w:tc>
          <w:tcPr>
            <w:tcW w:w="992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1795E" w:rsidRPr="003567C1" w:rsidRDefault="00A26B44" w:rsidP="00450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81D5C" w:rsidRPr="003567C1" w:rsidRDefault="00181D5C" w:rsidP="00181D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ab/>
        <w:t>Наибольший удельн</w:t>
      </w:r>
      <w:r w:rsidR="00A26B44">
        <w:rPr>
          <w:rFonts w:ascii="Times New Roman" w:hAnsi="Times New Roman" w:cs="Times New Roman"/>
          <w:sz w:val="28"/>
          <w:szCs w:val="28"/>
        </w:rPr>
        <w:t>ый вес в структуре расходов 83,9</w:t>
      </w:r>
      <w:r w:rsidRPr="003567C1">
        <w:rPr>
          <w:rFonts w:ascii="Times New Roman" w:hAnsi="Times New Roman" w:cs="Times New Roman"/>
          <w:sz w:val="28"/>
          <w:szCs w:val="28"/>
        </w:rPr>
        <w:t>% занимают «Расходы на оплату труда и начислениями»  подстатьи</w:t>
      </w:r>
      <w:r w:rsidR="00A26B44">
        <w:rPr>
          <w:rFonts w:ascii="Times New Roman" w:hAnsi="Times New Roman" w:cs="Times New Roman"/>
          <w:sz w:val="28"/>
          <w:szCs w:val="28"/>
        </w:rPr>
        <w:t xml:space="preserve"> (211-213). 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</w:t>
      </w:r>
      <w:r w:rsidR="00394327">
        <w:rPr>
          <w:rFonts w:ascii="Times New Roman" w:hAnsi="Times New Roman" w:cs="Times New Roman"/>
          <w:sz w:val="28"/>
          <w:szCs w:val="28"/>
        </w:rPr>
        <w:t>ом  расходы уменьшились на 7,4 тыс. руб. или на 0,5% и  сложились в сумме 1 607,4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по содержанию имущества» (подстатьи 221-226)  в </w:t>
      </w:r>
      <w:r w:rsidR="00394327">
        <w:rPr>
          <w:rFonts w:ascii="Times New Roman" w:hAnsi="Times New Roman" w:cs="Times New Roman"/>
          <w:sz w:val="28"/>
          <w:szCs w:val="28"/>
        </w:rPr>
        <w:t>структуре расходов составили 12,8</w:t>
      </w:r>
      <w:r w:rsidRPr="003567C1">
        <w:rPr>
          <w:rFonts w:ascii="Times New Roman" w:hAnsi="Times New Roman" w:cs="Times New Roman"/>
          <w:sz w:val="28"/>
          <w:szCs w:val="28"/>
        </w:rPr>
        <w:t>%</w:t>
      </w:r>
      <w:r w:rsidR="00394327">
        <w:rPr>
          <w:rFonts w:ascii="Times New Roman" w:hAnsi="Times New Roman" w:cs="Times New Roman"/>
          <w:sz w:val="28"/>
          <w:szCs w:val="28"/>
        </w:rPr>
        <w:t>. По сравнению с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годом они увеличились на </w:t>
      </w:r>
      <w:r w:rsidR="00394327">
        <w:rPr>
          <w:rFonts w:ascii="Times New Roman" w:hAnsi="Times New Roman" w:cs="Times New Roman"/>
          <w:sz w:val="28"/>
          <w:szCs w:val="28"/>
        </w:rPr>
        <w:t>127,7 тыс.руб. или в 2,1 раза и сложились в сумме 246,1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81D5C" w:rsidRPr="003567C1" w:rsidRDefault="00394327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по  статьям 310-340 произведены в  сумме 40,5 тыс руб. ,что на 31,0 тыс. рублей выше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расходов по этой статье</w:t>
      </w:r>
      <w:r>
        <w:rPr>
          <w:rFonts w:ascii="Times New Roman" w:hAnsi="Times New Roman" w:cs="Times New Roman"/>
          <w:sz w:val="28"/>
          <w:szCs w:val="28"/>
        </w:rPr>
        <w:t>, произведенных в 2015</w:t>
      </w:r>
      <w:r w:rsidR="00181D5C" w:rsidRPr="003567C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Расходы по РП «Развитие образования Погарского муниципального района» представлены расходами по следующим мероприятиям:</w:t>
      </w: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- мероприятия по поддержке одаренных детей и молодежи  в сумме </w:t>
      </w:r>
      <w:r w:rsidR="00394327">
        <w:rPr>
          <w:rFonts w:ascii="Times New Roman" w:hAnsi="Times New Roman" w:cs="Times New Roman"/>
          <w:sz w:val="28"/>
          <w:szCs w:val="28"/>
        </w:rPr>
        <w:t>119,0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-  мероприятия временного трудоустройства несовершеннолетних граждан </w:t>
      </w:r>
      <w:r w:rsidR="00394327">
        <w:rPr>
          <w:rFonts w:ascii="Times New Roman" w:hAnsi="Times New Roman" w:cs="Times New Roman"/>
          <w:sz w:val="28"/>
          <w:szCs w:val="28"/>
        </w:rPr>
        <w:t xml:space="preserve">в возрасте от 14 до 18 лет 79,4 </w:t>
      </w:r>
      <w:r w:rsidRPr="003567C1">
        <w:rPr>
          <w:rFonts w:ascii="Times New Roman" w:hAnsi="Times New Roman" w:cs="Times New Roman"/>
          <w:sz w:val="28"/>
          <w:szCs w:val="28"/>
        </w:rPr>
        <w:t>тыс.руб..</w:t>
      </w:r>
    </w:p>
    <w:p w:rsidR="00181D5C" w:rsidRPr="003567C1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327">
        <w:rPr>
          <w:rFonts w:ascii="Times New Roman" w:hAnsi="Times New Roman" w:cs="Times New Roman"/>
          <w:sz w:val="28"/>
          <w:szCs w:val="28"/>
        </w:rPr>
        <w:t xml:space="preserve">На предоставление мер </w:t>
      </w:r>
      <w:r w:rsidRPr="003567C1">
        <w:rPr>
          <w:rFonts w:ascii="Times New Roman" w:hAnsi="Times New Roman" w:cs="Times New Roman"/>
          <w:sz w:val="28"/>
          <w:szCs w:val="28"/>
        </w:rPr>
        <w:t xml:space="preserve">социальной поддержки работникам общеобразовательных организаций, работающим в </w:t>
      </w:r>
      <w:r w:rsidR="00394327">
        <w:rPr>
          <w:rFonts w:ascii="Times New Roman" w:hAnsi="Times New Roman" w:cs="Times New Roman"/>
          <w:sz w:val="28"/>
          <w:szCs w:val="28"/>
        </w:rPr>
        <w:t>сельских населенных пунктах в 2016 году было направлено 9 039,6</w:t>
      </w:r>
      <w:r w:rsidRPr="003567C1">
        <w:rPr>
          <w:rFonts w:ascii="Times New Roman" w:hAnsi="Times New Roman" w:cs="Times New Roman"/>
          <w:sz w:val="28"/>
          <w:szCs w:val="28"/>
        </w:rPr>
        <w:t xml:space="preserve"> тыс.руб., ч</w:t>
      </w:r>
      <w:r w:rsidR="00394327">
        <w:rPr>
          <w:rFonts w:ascii="Times New Roman" w:hAnsi="Times New Roman" w:cs="Times New Roman"/>
          <w:sz w:val="28"/>
          <w:szCs w:val="28"/>
        </w:rPr>
        <w:t>то на 1 615,3 тыс руб. или на 15,2% меньше чем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Default="00181D5C" w:rsidP="00181D5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5C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разделу 0709 «Образование» представлены расходы на реализацию мероприятий в сфере кадровой политики здравоохранения </w:t>
      </w:r>
      <w:r w:rsidR="00394327">
        <w:rPr>
          <w:rFonts w:ascii="Times New Roman" w:hAnsi="Times New Roman" w:cs="Times New Roman"/>
          <w:sz w:val="28"/>
          <w:szCs w:val="28"/>
        </w:rPr>
        <w:t>Погарского района» в сумме 51,9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Default="00181D5C" w:rsidP="00181D5C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D5C" w:rsidRPr="00E74F52" w:rsidRDefault="00181D5C" w:rsidP="00181D5C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08 «Культура и кинематография»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составили    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22 087,2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Основные расходы этой отрасли представлены расходами по содержанию МБУ «Погарский районный Дом культуры»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филиалами в сумме 12 252,8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расходами по содержанию МБУ «Централизованная библиотечная система П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огарского района» в сумме 7 340,3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музея «Радогощ» в сумме 1 380,1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исполнением мероприятий по РЦП «Развитие культуры и сохранение культурного наследия 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Погарского района» в 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сумме 800,0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исполнением мероприят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ий  по РЦП «Молодёжь» в сумме 35</w:t>
      </w:r>
      <w:r w:rsidR="00253BD1">
        <w:rPr>
          <w:rFonts w:ascii="Times New Roman" w:eastAsiaTheme="minorHAnsi" w:hAnsi="Times New Roman" w:cs="Times New Roman"/>
          <w:sz w:val="28"/>
          <w:szCs w:val="28"/>
          <w:lang w:eastAsia="en-US"/>
        </w:rPr>
        <w:t>,0 тыс.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предоставление мер социальной поддержки по оплате жилья и коммунальных услуг гражданам, работающим в сел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ьских учреждениях культуры 229,0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 w:rsidR="000422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руб.,</w:t>
      </w:r>
      <w:r w:rsidR="000422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государственная поддержка лучших работников сельских домов культуры – 50,0 тыс. руб.,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резервного фонда администрации района сельским учреждениям культуры были выделены средства 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сумме 11,0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 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Удельный вес расходов по культуре в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бще</w:t>
      </w:r>
      <w:r w:rsidR="00570EA6">
        <w:rPr>
          <w:rFonts w:ascii="Times New Roman" w:eastAsiaTheme="minorHAnsi" w:hAnsi="Times New Roman" w:cs="Times New Roman"/>
          <w:sz w:val="28"/>
          <w:szCs w:val="28"/>
          <w:lang w:eastAsia="en-US"/>
        </w:rPr>
        <w:t>м о</w:t>
      </w:r>
      <w:r w:rsidR="00B66ED8">
        <w:rPr>
          <w:rFonts w:ascii="Times New Roman" w:eastAsiaTheme="minorHAnsi" w:hAnsi="Times New Roman" w:cs="Times New Roman"/>
          <w:sz w:val="28"/>
          <w:szCs w:val="28"/>
          <w:lang w:eastAsia="en-US"/>
        </w:rPr>
        <w:t>бъёме расходов составляет 4,6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181D5C" w:rsidRPr="00E74F52" w:rsidRDefault="00181D5C" w:rsidP="00181D5C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в разрезе статей и подстатей КОСГУ по содержанию музея «Радогощ»  представлены в следующей таблице:</w:t>
      </w:r>
    </w:p>
    <w:p w:rsidR="00181D5C" w:rsidRPr="00E74F52" w:rsidRDefault="00181D5C" w:rsidP="00181D5C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(тыс.руб)</w:t>
      </w: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181D5C" w:rsidRPr="00E74F52" w:rsidTr="00DE38FB">
        <w:trPr>
          <w:trHeight w:val="583"/>
        </w:trPr>
        <w:tc>
          <w:tcPr>
            <w:tcW w:w="2943" w:type="dxa"/>
            <w:vMerge w:val="restart"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2015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Утверждено на </w:t>
            </w:r>
            <w:r w:rsidR="00253B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бюджета в %</w:t>
            </w:r>
          </w:p>
        </w:tc>
        <w:tc>
          <w:tcPr>
            <w:tcW w:w="1842" w:type="dxa"/>
            <w:gridSpan w:val="2"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(в %)</w:t>
            </w:r>
          </w:p>
        </w:tc>
      </w:tr>
      <w:tr w:rsidR="00181D5C" w:rsidRPr="00E74F52" w:rsidTr="00DE38FB">
        <w:trPr>
          <w:trHeight w:val="237"/>
        </w:trPr>
        <w:tc>
          <w:tcPr>
            <w:tcW w:w="2943" w:type="dxa"/>
            <w:vMerge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E74F52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плану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3" w:type="dxa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факт 2015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81D5C" w:rsidRPr="00E74F52" w:rsidRDefault="00253BD1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477,1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708,7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147,9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51,1</w:t>
            </w:r>
          </w:p>
        </w:tc>
      </w:tr>
      <w:tr w:rsidR="00253BD1" w:rsidRPr="00E74F52" w:rsidTr="00EA02EC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212 </w:t>
            </w: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«Прочие выплаты»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253BD1" w:rsidRPr="00E74F52" w:rsidTr="00EA02EC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</w:t>
            </w: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993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850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</w:tr>
      <w:tr w:rsidR="00253BD1" w:rsidRPr="00E74F52" w:rsidTr="00EA02EC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221 </w:t>
            </w: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222 «Транспортные услуги»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172,8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</w:t>
            </w: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134" w:type="dxa"/>
          </w:tcPr>
          <w:p w:rsidR="00253BD1" w:rsidRPr="00E74F52" w:rsidRDefault="00633A94" w:rsidP="00633A9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 раза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50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33A94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134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</w:tcPr>
          <w:p w:rsidR="00253BD1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4C02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253BD1" w:rsidRPr="00E74F52" w:rsidTr="00DE38FB">
        <w:tc>
          <w:tcPr>
            <w:tcW w:w="2943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063,5</w:t>
            </w:r>
          </w:p>
        </w:tc>
        <w:tc>
          <w:tcPr>
            <w:tcW w:w="1134" w:type="dxa"/>
          </w:tcPr>
          <w:p w:rsidR="00253BD1" w:rsidRPr="00E74F52" w:rsidRDefault="00633A94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1 390,</w:t>
            </w:r>
            <w:r w:rsidR="005A4C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1 380,1</w:t>
            </w:r>
          </w:p>
        </w:tc>
        <w:tc>
          <w:tcPr>
            <w:tcW w:w="1134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993" w:type="dxa"/>
          </w:tcPr>
          <w:p w:rsidR="00253BD1" w:rsidRPr="00E74F52" w:rsidRDefault="005A4C02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129,8</w:t>
            </w:r>
          </w:p>
        </w:tc>
        <w:tc>
          <w:tcPr>
            <w:tcW w:w="992" w:type="dxa"/>
          </w:tcPr>
          <w:p w:rsidR="00253BD1" w:rsidRPr="00E74F52" w:rsidRDefault="00253BD1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253BD1" w:rsidRPr="00E74F52" w:rsidRDefault="00287BAA" w:rsidP="00253BD1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181D5C" w:rsidRPr="00E74F52" w:rsidRDefault="00181D5C" w:rsidP="00181D5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</w:p>
    <w:p w:rsidR="00181D5C" w:rsidRPr="00E74F52" w:rsidRDefault="00F97121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Наибольший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льный вес в структуре расходов 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деятельности музея «Радогощ»  в разрезе статей и подстатей КОСГУ составили статьи 211-213 «Расходы по опла</w:t>
      </w:r>
      <w:r w:rsidR="00D8213D">
        <w:rPr>
          <w:rFonts w:ascii="Times New Roman" w:eastAsiaTheme="minorHAnsi" w:hAnsi="Times New Roman" w:cs="Times New Roman"/>
          <w:sz w:val="28"/>
          <w:szCs w:val="28"/>
          <w:lang w:eastAsia="en-US"/>
        </w:rPr>
        <w:t>те труда с начислениями»  – 67,1%. Статьи 221-226 «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асходы по содержанию имущества»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объеме расходов составили </w:t>
      </w:r>
      <w:r w:rsidR="00D8213D">
        <w:rPr>
          <w:rFonts w:ascii="Times New Roman" w:eastAsiaTheme="minorHAnsi" w:hAnsi="Times New Roman" w:cs="Times New Roman"/>
          <w:sz w:val="28"/>
          <w:szCs w:val="28"/>
          <w:lang w:eastAsia="en-US"/>
        </w:rPr>
        <w:t>28,3%. На статьи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(310-340) «Увеличение стоимости основных средств и материальных запасов» в 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руктуре расходов приходится </w:t>
      </w:r>
      <w:r w:rsidR="00D8213D">
        <w:rPr>
          <w:rFonts w:ascii="Times New Roman" w:eastAsiaTheme="minorHAnsi" w:hAnsi="Times New Roman" w:cs="Times New Roman"/>
          <w:sz w:val="28"/>
          <w:szCs w:val="28"/>
          <w:lang w:eastAsia="en-US"/>
        </w:rPr>
        <w:t>2,2</w:t>
      </w:r>
      <w:r w:rsidR="00181D5C"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181D5C" w:rsidRPr="00E74F52" w:rsidRDefault="00181D5C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в разрезе статей и подстатей КОСГУ по содержанию МБУ «Централизованная библиотечная система Погарского района» представлены в следующей таблице:</w:t>
      </w:r>
    </w:p>
    <w:p w:rsidR="00181D5C" w:rsidRPr="00E74F52" w:rsidRDefault="00181D5C" w:rsidP="00181D5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(тыс.руб.)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2"/>
        <w:gridCol w:w="1850"/>
        <w:gridCol w:w="1671"/>
        <w:gridCol w:w="1623"/>
        <w:gridCol w:w="1520"/>
      </w:tblGrid>
      <w:tr w:rsidR="00181D5C" w:rsidRPr="00E74F52" w:rsidTr="00DE38FB">
        <w:tc>
          <w:tcPr>
            <w:tcW w:w="2942" w:type="dxa"/>
          </w:tcPr>
          <w:p w:rsidR="00181D5C" w:rsidRPr="00E74F52" w:rsidRDefault="00181D5C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850" w:type="dxa"/>
          </w:tcPr>
          <w:p w:rsidR="00181D5C" w:rsidRPr="00E74F52" w:rsidRDefault="00181D5C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181D5C" w:rsidRPr="00E74F52" w:rsidRDefault="00181D5C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ассигнований</w:t>
            </w:r>
          </w:p>
          <w:p w:rsidR="00181D5C" w:rsidRPr="00E74F52" w:rsidRDefault="00D8213D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71" w:type="dxa"/>
          </w:tcPr>
          <w:p w:rsidR="00181D5C" w:rsidRPr="00E74F52" w:rsidRDefault="00181D5C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181D5C" w:rsidRPr="00E74F52" w:rsidRDefault="00D8213D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3" w:type="dxa"/>
          </w:tcPr>
          <w:p w:rsidR="00181D5C" w:rsidRPr="00E74F52" w:rsidRDefault="00D8213D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исполнения 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1520" w:type="dxa"/>
          </w:tcPr>
          <w:p w:rsidR="00181D5C" w:rsidRPr="00E74F52" w:rsidRDefault="00181D5C" w:rsidP="00D8213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расходов в %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</w:t>
            </w:r>
            <w:r w:rsid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«заработная плата»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5 297,5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4 929,2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520" w:type="dxa"/>
          </w:tcPr>
          <w:p w:rsidR="00181D5C" w:rsidRPr="00D8213D" w:rsidRDefault="001C2F9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67,2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212</w:t>
            </w:r>
            <w:r w:rsid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«прочие выплаты»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520" w:type="dxa"/>
          </w:tcPr>
          <w:p w:rsidR="00181D5C" w:rsidRPr="00D8213D" w:rsidRDefault="001C2F9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</w:t>
            </w:r>
            <w:r w:rsid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«начис</w:t>
            </w:r>
            <w:r w:rsidR="00D8213D"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оплату труда»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1 466,5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1 443,7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  <w:tc>
          <w:tcPr>
            <w:tcW w:w="1520" w:type="dxa"/>
          </w:tcPr>
          <w:p w:rsidR="00181D5C" w:rsidRPr="00D8213D" w:rsidRDefault="001C2F9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</w:t>
            </w:r>
            <w:r w:rsid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  <w:r w:rsid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D8213D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</w:t>
            </w:r>
            <w:r w:rsidR="00181D5C"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жанию имущества»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671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258,3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290»прочие расходы»</w:t>
            </w:r>
          </w:p>
        </w:tc>
        <w:tc>
          <w:tcPr>
            <w:tcW w:w="1850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671" w:type="dxa"/>
          </w:tcPr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850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53652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71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53652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23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7121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20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151E2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181D5C" w:rsidRPr="00E74F52" w:rsidTr="00DE38FB">
        <w:tc>
          <w:tcPr>
            <w:tcW w:w="2942" w:type="dxa"/>
          </w:tcPr>
          <w:p w:rsidR="00181D5C" w:rsidRPr="00D8213D" w:rsidRDefault="00D8213D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стоимости</w:t>
            </w:r>
            <w:r w:rsidR="00181D5C"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ериальных</w:t>
            </w:r>
            <w:r w:rsidR="00181D5C" w:rsidRPr="00D821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запасов»</w:t>
            </w:r>
          </w:p>
        </w:tc>
        <w:tc>
          <w:tcPr>
            <w:tcW w:w="1850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53652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671" w:type="dxa"/>
          </w:tcPr>
          <w:p w:rsidR="00053652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81D5C" w:rsidRPr="00D8213D" w:rsidRDefault="0005365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623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7121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20" w:type="dxa"/>
          </w:tcPr>
          <w:p w:rsidR="00181D5C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151E2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81D5C" w:rsidRPr="00E74F52" w:rsidTr="00DE38FB">
        <w:trPr>
          <w:trHeight w:val="309"/>
        </w:trPr>
        <w:tc>
          <w:tcPr>
            <w:tcW w:w="2942" w:type="dxa"/>
          </w:tcPr>
          <w:p w:rsidR="00181D5C" w:rsidRPr="00D8213D" w:rsidRDefault="00181D5C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50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7 800,0</w:t>
            </w:r>
          </w:p>
        </w:tc>
        <w:tc>
          <w:tcPr>
            <w:tcW w:w="1671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7 340,3</w:t>
            </w:r>
          </w:p>
        </w:tc>
        <w:tc>
          <w:tcPr>
            <w:tcW w:w="1623" w:type="dxa"/>
          </w:tcPr>
          <w:p w:rsidR="00181D5C" w:rsidRPr="00D8213D" w:rsidRDefault="00F97121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520" w:type="dxa"/>
          </w:tcPr>
          <w:p w:rsidR="00181D5C" w:rsidRPr="00D8213D" w:rsidRDefault="00E151E2" w:rsidP="00D8213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0C2212" w:rsidRDefault="000C2212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5C" w:rsidRPr="00E74F52" w:rsidRDefault="00181D5C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Наибольший удельный вес в структуре расходов по обеспечению деятельности МБУ «Централизованная библиотечная система Погарского района» в разрезе статей и подстатей КОСГУ составили расходы по статьям 211-213 «Расходы по оп</w:t>
      </w:r>
      <w:r w:rsidR="00E151E2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 труда с начислениями» -87,0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Расходы по статьям 221-226 «Расходы по содержанию имущества» в общем объеме расходов составили </w:t>
      </w:r>
      <w:r w:rsidR="00E151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10,5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 На статьи 310-340 «Увеличение стоимости основных средств и материальных запасов» в с</w:t>
      </w:r>
      <w:r w:rsidR="00E151E2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труктуре расходов приходится 1,7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181D5C" w:rsidRPr="00E74F52" w:rsidRDefault="00181D5C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в разрезе статей и подстатей КОСГУ по содержанию МБУ «Погарский районный Дом культуры» представлены в следующей таблице: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59"/>
        <w:gridCol w:w="1820"/>
        <w:gridCol w:w="1677"/>
        <w:gridCol w:w="1545"/>
        <w:gridCol w:w="1626"/>
      </w:tblGrid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</w:t>
            </w:r>
          </w:p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843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ассигнований </w:t>
            </w:r>
          </w:p>
          <w:p w:rsidR="00181D5C" w:rsidRPr="00E74F52" w:rsidRDefault="00EA02E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181D5C" w:rsidRPr="00E74F52" w:rsidRDefault="00EA02E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2016</w:t>
            </w:r>
            <w:r w:rsidR="00181D5C"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исполнения </w:t>
            </w:r>
          </w:p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166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расходов в</w:t>
            </w:r>
          </w:p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«оплата труда»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7 988,2</w:t>
            </w:r>
          </w:p>
        </w:tc>
        <w:tc>
          <w:tcPr>
            <w:tcW w:w="1701" w:type="dxa"/>
          </w:tcPr>
          <w:p w:rsidR="00EA02E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7 453,0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</w:tr>
      <w:tr w:rsidR="00EA02EC" w:rsidRPr="00E74F52" w:rsidTr="00DE38FB">
        <w:tc>
          <w:tcPr>
            <w:tcW w:w="3085" w:type="dxa"/>
          </w:tcPr>
          <w:p w:rsidR="00EA02EC" w:rsidRPr="00E74F52" w:rsidRDefault="00EA02E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212 «прочие выплаты»</w:t>
            </w:r>
          </w:p>
        </w:tc>
        <w:tc>
          <w:tcPr>
            <w:tcW w:w="1843" w:type="dxa"/>
          </w:tcPr>
          <w:p w:rsidR="00EA02EC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701" w:type="dxa"/>
          </w:tcPr>
          <w:p w:rsidR="00EA02EC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</w:tcPr>
          <w:p w:rsidR="00EA02E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65" w:type="dxa"/>
          </w:tcPr>
          <w:p w:rsidR="00EA02E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 «начисления на оплату труда»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2 710,2</w:t>
            </w:r>
          </w:p>
        </w:tc>
        <w:tc>
          <w:tcPr>
            <w:tcW w:w="1701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2 377,9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19,4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 «услуги связи»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701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EA02EC" w:rsidRPr="00E74F52" w:rsidTr="00DE38FB">
        <w:tc>
          <w:tcPr>
            <w:tcW w:w="3085" w:type="dxa"/>
          </w:tcPr>
          <w:p w:rsidR="00EA02EC" w:rsidRPr="00E74F52" w:rsidRDefault="00EA02E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222 «транспортные услуги»</w:t>
            </w:r>
          </w:p>
        </w:tc>
        <w:tc>
          <w:tcPr>
            <w:tcW w:w="1843" w:type="dxa"/>
          </w:tcPr>
          <w:p w:rsidR="00EA02EC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701" w:type="dxa"/>
          </w:tcPr>
          <w:p w:rsidR="00EA02EC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559" w:type="dxa"/>
          </w:tcPr>
          <w:p w:rsidR="00EA02E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665" w:type="dxa"/>
          </w:tcPr>
          <w:p w:rsidR="00EA02E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 «коммунальные услуги»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579,6</w:t>
            </w:r>
          </w:p>
        </w:tc>
        <w:tc>
          <w:tcPr>
            <w:tcW w:w="1701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522,7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1701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80,6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услуги»</w:t>
            </w:r>
          </w:p>
        </w:tc>
        <w:tc>
          <w:tcPr>
            <w:tcW w:w="1843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1701" w:type="dxa"/>
          </w:tcPr>
          <w:p w:rsidR="00181D5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195,6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 «прочие расходы</w:t>
            </w:r>
          </w:p>
        </w:tc>
        <w:tc>
          <w:tcPr>
            <w:tcW w:w="1843" w:type="dxa"/>
          </w:tcPr>
          <w:p w:rsidR="00181D5C" w:rsidRPr="00E74F52" w:rsidRDefault="00F83C2F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F2B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157,4</w:t>
            </w:r>
          </w:p>
        </w:tc>
        <w:tc>
          <w:tcPr>
            <w:tcW w:w="1701" w:type="dxa"/>
          </w:tcPr>
          <w:p w:rsidR="00181D5C" w:rsidRPr="00E74F52" w:rsidRDefault="00F83C2F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F2B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162,0</w:t>
            </w:r>
          </w:p>
        </w:tc>
        <w:tc>
          <w:tcPr>
            <w:tcW w:w="1559" w:type="dxa"/>
          </w:tcPr>
          <w:p w:rsidR="00181D5C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665" w:type="dxa"/>
          </w:tcPr>
          <w:p w:rsidR="00181D5C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843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A02EC" w:rsidRPr="00E74F52" w:rsidRDefault="00F83C2F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321,6</w:t>
            </w:r>
          </w:p>
        </w:tc>
        <w:tc>
          <w:tcPr>
            <w:tcW w:w="1701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3C2F" w:rsidRDefault="00F83C2F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321,5</w:t>
            </w:r>
          </w:p>
          <w:p w:rsidR="00EA02E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5E12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65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D1139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EA02E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843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A02E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701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A02EC" w:rsidRPr="00E74F52" w:rsidRDefault="00EA02E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559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5E12" w:rsidRPr="00E74F52" w:rsidRDefault="00A45E12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665" w:type="dxa"/>
          </w:tcPr>
          <w:p w:rsidR="00181D5C" w:rsidRDefault="00181D5C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D1139" w:rsidRPr="00E74F52" w:rsidRDefault="002D1139" w:rsidP="00EA02E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181D5C" w:rsidRPr="00E74F52" w:rsidTr="00DE38FB">
        <w:tc>
          <w:tcPr>
            <w:tcW w:w="3085" w:type="dxa"/>
          </w:tcPr>
          <w:p w:rsidR="00181D5C" w:rsidRPr="00E74F52" w:rsidRDefault="00181D5C" w:rsidP="00A12035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81D5C" w:rsidRPr="00E74F52" w:rsidRDefault="004F2B15" w:rsidP="00A1203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13 217,1</w:t>
            </w:r>
          </w:p>
        </w:tc>
        <w:tc>
          <w:tcPr>
            <w:tcW w:w="1701" w:type="dxa"/>
          </w:tcPr>
          <w:p w:rsidR="00181D5C" w:rsidRPr="00E74F52" w:rsidRDefault="004F2B15" w:rsidP="00A1203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12 252,8</w:t>
            </w:r>
          </w:p>
        </w:tc>
        <w:tc>
          <w:tcPr>
            <w:tcW w:w="1559" w:type="dxa"/>
          </w:tcPr>
          <w:p w:rsidR="00181D5C" w:rsidRPr="00E74F52" w:rsidRDefault="00A45E12" w:rsidP="00A1203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1665" w:type="dxa"/>
          </w:tcPr>
          <w:p w:rsidR="00181D5C" w:rsidRPr="00E74F52" w:rsidRDefault="002D1139" w:rsidP="00A1203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181D5C" w:rsidRPr="00E74F52" w:rsidRDefault="00181D5C" w:rsidP="00181D5C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81D5C" w:rsidRPr="00E74F52" w:rsidRDefault="00181D5C" w:rsidP="00181D5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Наибольший удельный вес в структуре расходов по обеспечению деятельности МБУ «Погарский районный Дом культуры» в разрезе статей и подстатей КОСГУ составили расходы по статьям 211-213 «Расходы по опл</w:t>
      </w:r>
      <w:r w:rsidR="002D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 труда с начислениями» - </w:t>
      </w:r>
      <w:r w:rsidR="00ED64D0">
        <w:rPr>
          <w:rFonts w:ascii="Times New Roman" w:eastAsiaTheme="minorHAnsi" w:hAnsi="Times New Roman" w:cs="Times New Roman"/>
          <w:sz w:val="28"/>
          <w:szCs w:val="28"/>
          <w:lang w:eastAsia="en-US"/>
        </w:rPr>
        <w:t>80,2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 Расходы по статьям 221-226 «Расходы по содержанию имущества» в обще</w:t>
      </w:r>
      <w:r w:rsidR="00ED64D0">
        <w:rPr>
          <w:rFonts w:ascii="Times New Roman" w:eastAsiaTheme="minorHAnsi" w:hAnsi="Times New Roman" w:cs="Times New Roman"/>
          <w:sz w:val="28"/>
          <w:szCs w:val="28"/>
          <w:lang w:eastAsia="en-US"/>
        </w:rPr>
        <w:t>м объеме расходов составили 7,0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 На статьи 310-340 «Увеличение стоимости основных средств и материальных запасов» в с</w:t>
      </w:r>
      <w:r w:rsidR="00ED64D0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труктуре расходов приходится 3,3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38C">
        <w:rPr>
          <w:rFonts w:ascii="Times New Roman" w:hAnsi="Times New Roman" w:cs="Times New Roman"/>
          <w:b/>
          <w:sz w:val="28"/>
          <w:szCs w:val="28"/>
        </w:rPr>
        <w:lastRenderedPageBreak/>
        <w:t>Расходы раздела 10 «Социальная политика»</w:t>
      </w:r>
      <w:r w:rsidR="00ED64D0">
        <w:rPr>
          <w:rFonts w:ascii="Times New Roman" w:hAnsi="Times New Roman" w:cs="Times New Roman"/>
          <w:sz w:val="28"/>
          <w:szCs w:val="28"/>
        </w:rPr>
        <w:t xml:space="preserve"> в 2016 году составили 23 007,1</w:t>
      </w:r>
      <w:r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ED64D0">
        <w:rPr>
          <w:rFonts w:ascii="Times New Roman" w:hAnsi="Times New Roman" w:cs="Times New Roman"/>
          <w:sz w:val="28"/>
          <w:szCs w:val="28"/>
        </w:rPr>
        <w:t>б., к уровню 2015 года они увеличились на 1 021,0 тыс. руб. или на 4,6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Динамика расходов по социальной политике видна из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расходов по отрасли «Социальная политика»</w:t>
            </w:r>
          </w:p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 предыдущему году </w:t>
            </w:r>
          </w:p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%).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объёме расходов  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10 357,0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12 035,0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12 711,0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14 397,0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563,5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861,6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D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731,5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181D5C" w:rsidTr="00DE38FB">
        <w:tc>
          <w:tcPr>
            <w:tcW w:w="2392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986,1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2393" w:type="dxa"/>
          </w:tcPr>
          <w:p w:rsidR="00181D5C" w:rsidRDefault="00181D5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D64D0" w:rsidTr="00DE38FB">
        <w:tc>
          <w:tcPr>
            <w:tcW w:w="2392" w:type="dxa"/>
          </w:tcPr>
          <w:p w:rsidR="00ED64D0" w:rsidRDefault="00ED64D0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ED64D0" w:rsidRDefault="0023301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23 007,1</w:t>
            </w:r>
          </w:p>
        </w:tc>
        <w:tc>
          <w:tcPr>
            <w:tcW w:w="2393" w:type="dxa"/>
          </w:tcPr>
          <w:p w:rsidR="00ED64D0" w:rsidRDefault="0023301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2393" w:type="dxa"/>
          </w:tcPr>
          <w:p w:rsidR="00ED64D0" w:rsidRDefault="0023301C" w:rsidP="00DE3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B4CCE2" wp14:editId="2124E121">
            <wp:extent cx="5915660" cy="2524125"/>
            <wp:effectExtent l="0" t="0" r="889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темп роста расходов по социальной политике из года в год растёт, их удельный вес в общем объёме расходов за последние четыре года стаб</w:t>
      </w:r>
      <w:r w:rsidR="0023301C">
        <w:rPr>
          <w:rFonts w:ascii="Times New Roman" w:hAnsi="Times New Roman" w:cs="Times New Roman"/>
          <w:sz w:val="28"/>
          <w:szCs w:val="28"/>
        </w:rPr>
        <w:t>илен и составляет от 3,6% до 4,8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Pr="00227EBB" w:rsidRDefault="00181D5C" w:rsidP="00181D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>Социальные расходы представлены следующими расходами:</w:t>
      </w:r>
    </w:p>
    <w:p w:rsidR="00181D5C" w:rsidRDefault="00181D5C" w:rsidP="00181D5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 - расходы на выплату доплат к пенсии муницип</w:t>
      </w:r>
      <w:r w:rsidR="008816D1">
        <w:rPr>
          <w:rFonts w:ascii="Times New Roman" w:hAnsi="Times New Roman" w:cs="Times New Roman"/>
          <w:sz w:val="28"/>
          <w:szCs w:val="28"/>
        </w:rPr>
        <w:t>альных служащих составили 4 799,9</w:t>
      </w:r>
      <w:r>
        <w:rPr>
          <w:rFonts w:ascii="Times New Roman" w:hAnsi="Times New Roman" w:cs="Times New Roman"/>
          <w:sz w:val="28"/>
          <w:szCs w:val="28"/>
        </w:rPr>
        <w:t xml:space="preserve"> тыс. руб., количество пенси</w:t>
      </w:r>
      <w:r w:rsidR="008816D1">
        <w:rPr>
          <w:rFonts w:ascii="Times New Roman" w:hAnsi="Times New Roman" w:cs="Times New Roman"/>
          <w:sz w:val="28"/>
          <w:szCs w:val="28"/>
        </w:rPr>
        <w:t>онеров  на 1 января 2017 года 56 человек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181D5C" w:rsidRDefault="00181D5C" w:rsidP="00181D5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1003 «Социальное обеспечение населения»</w:t>
      </w:r>
      <w:r>
        <w:rPr>
          <w:rFonts w:ascii="Times New Roman" w:hAnsi="Times New Roman" w:cs="Times New Roman"/>
          <w:sz w:val="28"/>
          <w:szCs w:val="28"/>
        </w:rPr>
        <w:t xml:space="preserve"> расходы со</w:t>
      </w:r>
      <w:r w:rsidR="008816D1">
        <w:rPr>
          <w:rFonts w:ascii="Times New Roman" w:hAnsi="Times New Roman" w:cs="Times New Roman"/>
          <w:sz w:val="28"/>
          <w:szCs w:val="28"/>
        </w:rPr>
        <w:t>ставили 3 341,5</w:t>
      </w:r>
      <w:r>
        <w:rPr>
          <w:rFonts w:ascii="Times New Roman" w:hAnsi="Times New Roman" w:cs="Times New Roman"/>
          <w:sz w:val="28"/>
          <w:szCs w:val="28"/>
        </w:rPr>
        <w:t xml:space="preserve"> тыс.руб. из них:</w:t>
      </w:r>
    </w:p>
    <w:p w:rsidR="00181D5C" w:rsidRPr="00475ECF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средства резервного фонда администрации района </w:t>
      </w:r>
      <w:r w:rsidR="00811610">
        <w:rPr>
          <w:rFonts w:ascii="Times New Roman" w:hAnsi="Times New Roman" w:cs="Times New Roman"/>
          <w:sz w:val="28"/>
          <w:szCs w:val="28"/>
        </w:rPr>
        <w:t xml:space="preserve">для оказания помощи гражданам, </w:t>
      </w:r>
      <w:r>
        <w:rPr>
          <w:rFonts w:ascii="Times New Roman" w:hAnsi="Times New Roman" w:cs="Times New Roman"/>
          <w:sz w:val="28"/>
          <w:szCs w:val="28"/>
        </w:rPr>
        <w:t>согласно Положения  о расходовании средст</w:t>
      </w:r>
      <w:r w:rsidR="008816D1">
        <w:rPr>
          <w:rFonts w:ascii="Times New Roman" w:hAnsi="Times New Roman" w:cs="Times New Roman"/>
          <w:sz w:val="28"/>
          <w:szCs w:val="28"/>
        </w:rPr>
        <w:t>в резервного фонда в сумме 1</w:t>
      </w:r>
      <w:r w:rsidR="00811610">
        <w:rPr>
          <w:rFonts w:ascii="Times New Roman" w:hAnsi="Times New Roman" w:cs="Times New Roman"/>
          <w:sz w:val="28"/>
          <w:szCs w:val="28"/>
        </w:rPr>
        <w:t> 825,0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на осуществление сохранности жилых                                           помещений, закреплённых за детьми-сиротами и детьми, оставшихся без попечения родителей в сумме</w:t>
      </w:r>
      <w:r w:rsidR="008816D1">
        <w:rPr>
          <w:rFonts w:ascii="Times New Roman" w:hAnsi="Times New Roman" w:cs="Times New Roman"/>
          <w:sz w:val="28"/>
          <w:szCs w:val="28"/>
        </w:rPr>
        <w:t xml:space="preserve"> 85,9 тыс. руб. при плане 108,0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по ДЦП «Жилище» по программе «Обеспечение жильём молодых семей» из федерально</w:t>
      </w:r>
      <w:r w:rsidR="008816D1">
        <w:rPr>
          <w:rFonts w:ascii="Times New Roman" w:hAnsi="Times New Roman" w:cs="Times New Roman"/>
          <w:sz w:val="28"/>
          <w:szCs w:val="28"/>
        </w:rPr>
        <w:t>го и областного бюджета</w:t>
      </w:r>
      <w:r w:rsidR="00811610">
        <w:rPr>
          <w:rFonts w:ascii="Times New Roman" w:hAnsi="Times New Roman" w:cs="Times New Roman"/>
          <w:sz w:val="28"/>
          <w:szCs w:val="28"/>
        </w:rPr>
        <w:t xml:space="preserve"> было выделено и освоено 1 788,4 тыс.руб.</w:t>
      </w:r>
      <w:r>
        <w:rPr>
          <w:rFonts w:ascii="Times New Roman" w:hAnsi="Times New Roman" w:cs="Times New Roman"/>
          <w:sz w:val="28"/>
          <w:szCs w:val="28"/>
        </w:rPr>
        <w:t xml:space="preserve">, из  районного бюджета было выделено </w:t>
      </w:r>
      <w:r w:rsidR="00811610">
        <w:rPr>
          <w:rFonts w:ascii="Times New Roman" w:hAnsi="Times New Roman" w:cs="Times New Roman"/>
          <w:sz w:val="28"/>
          <w:szCs w:val="28"/>
        </w:rPr>
        <w:t>307,5 тыс.руб. и освоено  307,5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181D5C" w:rsidRDefault="00181D5C" w:rsidP="00181D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по оказанию помощи общественным организациям в сумме  </w:t>
      </w:r>
      <w:r w:rsidR="00811610">
        <w:rPr>
          <w:rFonts w:ascii="Times New Roman" w:hAnsi="Times New Roman" w:cs="Times New Roman"/>
          <w:sz w:val="28"/>
          <w:szCs w:val="28"/>
        </w:rPr>
        <w:t>108,0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плане</w:t>
      </w:r>
      <w:r w:rsidR="00811610">
        <w:rPr>
          <w:rFonts w:ascii="Times New Roman" w:hAnsi="Times New Roman" w:cs="Times New Roman"/>
          <w:sz w:val="28"/>
          <w:szCs w:val="28"/>
        </w:rPr>
        <w:t xml:space="preserve"> 110,0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1004 «Охрана семьи и детства»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823417">
        <w:rPr>
          <w:rFonts w:ascii="Times New Roman" w:hAnsi="Times New Roman" w:cs="Times New Roman"/>
          <w:sz w:val="28"/>
          <w:szCs w:val="28"/>
        </w:rPr>
        <w:t>изведены расходы в сумме  13 506,1</w:t>
      </w:r>
      <w:r w:rsidR="0081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</w:t>
      </w:r>
      <w:r w:rsidR="00811610">
        <w:rPr>
          <w:rFonts w:ascii="Times New Roman" w:hAnsi="Times New Roman" w:cs="Times New Roman"/>
          <w:sz w:val="28"/>
          <w:szCs w:val="28"/>
        </w:rPr>
        <w:t>разования было направлено 1 658,1</w:t>
      </w:r>
      <w:r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811610">
        <w:rPr>
          <w:rFonts w:ascii="Times New Roman" w:hAnsi="Times New Roman" w:cs="Times New Roman"/>
          <w:sz w:val="28"/>
          <w:szCs w:val="28"/>
        </w:rPr>
        <w:t>исполнение плана составило 90,4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81D5C" w:rsidRDefault="00E67F7D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выплату</w:t>
      </w:r>
      <w:r w:rsidR="00181D5C">
        <w:rPr>
          <w:rFonts w:ascii="Times New Roman" w:hAnsi="Times New Roman" w:cs="Times New Roman"/>
          <w:sz w:val="28"/>
          <w:szCs w:val="28"/>
        </w:rPr>
        <w:t xml:space="preserve">  на содержание ребенка в семье опекуна и на выплаты приемной семье за социальное обслужива</w:t>
      </w:r>
      <w:r>
        <w:rPr>
          <w:rFonts w:ascii="Times New Roman" w:hAnsi="Times New Roman" w:cs="Times New Roman"/>
          <w:sz w:val="28"/>
          <w:szCs w:val="28"/>
        </w:rPr>
        <w:t>ние детей было направлено 4 930,0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 руб., исполне</w:t>
      </w:r>
      <w:r>
        <w:rPr>
          <w:rFonts w:ascii="Times New Roman" w:hAnsi="Times New Roman" w:cs="Times New Roman"/>
          <w:sz w:val="28"/>
          <w:szCs w:val="28"/>
        </w:rPr>
        <w:t>ние плана составило  99,2</w:t>
      </w:r>
      <w:r w:rsidR="00181D5C">
        <w:rPr>
          <w:rFonts w:ascii="Times New Roman" w:hAnsi="Times New Roman" w:cs="Times New Roman"/>
          <w:sz w:val="28"/>
          <w:szCs w:val="28"/>
        </w:rPr>
        <w:t>%.;</w:t>
      </w:r>
      <w:r>
        <w:rPr>
          <w:rFonts w:ascii="Times New Roman" w:hAnsi="Times New Roman" w:cs="Times New Roman"/>
          <w:sz w:val="28"/>
          <w:szCs w:val="28"/>
        </w:rPr>
        <w:t xml:space="preserve"> а также на оплату труда приёмного родителя в сумме 1 546,2 тыс. рублей.</w:t>
      </w:r>
    </w:p>
    <w:p w:rsidR="00E67F7D" w:rsidRPr="000A1827" w:rsidRDefault="00E67F7D" w:rsidP="00E67F7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0A1827">
        <w:rPr>
          <w:rFonts w:ascii="Times New Roman" w:eastAsia="Times New Roman" w:hAnsi="Times New Roman"/>
          <w:sz w:val="30"/>
          <w:szCs w:val="30"/>
        </w:rPr>
        <w:t xml:space="preserve">             На конец 2016 года в районе 15 приемных семей, в которых  воспитывается 22 детей-сирот и детей, оставшихся  без  попечения  </w:t>
      </w:r>
      <w:r w:rsidRPr="000A1827">
        <w:rPr>
          <w:rFonts w:ascii="Times New Roman" w:eastAsia="Times New Roman" w:hAnsi="Times New Roman"/>
          <w:sz w:val="30"/>
          <w:szCs w:val="30"/>
        </w:rPr>
        <w:lastRenderedPageBreak/>
        <w:t>родителей, из них после 6 лет -22 детей. С одним приемным  ребенком- 10 семей, с двумя  приемными детьми -  3 семей, с тремя  приемными  детьми -2 семьи.</w:t>
      </w:r>
    </w:p>
    <w:p w:rsidR="00E67F7D" w:rsidRPr="000A1827" w:rsidRDefault="00E67F7D" w:rsidP="00E67F7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E67F7D" w:rsidRPr="00E67F7D" w:rsidRDefault="00E67F7D" w:rsidP="00E67F7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0A1827">
        <w:rPr>
          <w:rFonts w:ascii="Times New Roman" w:eastAsia="Times New Roman" w:hAnsi="Times New Roman"/>
          <w:sz w:val="30"/>
          <w:szCs w:val="30"/>
        </w:rPr>
        <w:t xml:space="preserve">              На конец 2016 года в районе 35 ребенка воспитываются  в  опекунских  семьях   с ежеме</w:t>
      </w:r>
      <w:r>
        <w:rPr>
          <w:rFonts w:ascii="Times New Roman" w:eastAsia="Times New Roman" w:hAnsi="Times New Roman"/>
          <w:sz w:val="30"/>
          <w:szCs w:val="30"/>
        </w:rPr>
        <w:t>сячной денежной выплатой, из них  старше  6 лет 35 детей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.   </w:t>
      </w:r>
    </w:p>
    <w:p w:rsidR="00E67F7D" w:rsidRDefault="00E67F7D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Pr="00E67F7D" w:rsidRDefault="00181D5C" w:rsidP="00E67F7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7D">
        <w:rPr>
          <w:rFonts w:ascii="Times New Roman" w:hAnsi="Times New Roman" w:cs="Times New Roman"/>
          <w:b/>
          <w:sz w:val="28"/>
          <w:szCs w:val="28"/>
        </w:rPr>
        <w:t>по подразделу 1006 «Другие вопро</w:t>
      </w:r>
      <w:r w:rsidR="006F321B">
        <w:rPr>
          <w:rFonts w:ascii="Times New Roman" w:hAnsi="Times New Roman" w:cs="Times New Roman"/>
          <w:b/>
          <w:sz w:val="28"/>
          <w:szCs w:val="28"/>
        </w:rPr>
        <w:t>сы в области социальной политики</w:t>
      </w:r>
      <w:r w:rsidRPr="00E67F7D">
        <w:rPr>
          <w:rFonts w:ascii="Times New Roman" w:hAnsi="Times New Roman" w:cs="Times New Roman"/>
          <w:b/>
          <w:sz w:val="28"/>
          <w:szCs w:val="28"/>
        </w:rPr>
        <w:t>»</w:t>
      </w:r>
      <w:r w:rsidRPr="00E67F7D">
        <w:rPr>
          <w:rFonts w:ascii="Times New Roman" w:hAnsi="Times New Roman" w:cs="Times New Roman"/>
          <w:sz w:val="28"/>
          <w:szCs w:val="28"/>
        </w:rPr>
        <w:t xml:space="preserve"> п</w:t>
      </w:r>
      <w:r w:rsidR="00E67F7D" w:rsidRPr="00E67F7D">
        <w:rPr>
          <w:rFonts w:ascii="Times New Roman" w:hAnsi="Times New Roman" w:cs="Times New Roman"/>
          <w:sz w:val="28"/>
          <w:szCs w:val="28"/>
        </w:rPr>
        <w:t>роизведены расходы в сумме 1 359,7</w:t>
      </w:r>
      <w:r w:rsidRPr="00E67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7F7D" w:rsidRDefault="00E67F7D" w:rsidP="00E67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E67F7D">
        <w:rPr>
          <w:rFonts w:ascii="Times New Roman" w:eastAsia="Times New Roman" w:hAnsi="Times New Roman"/>
          <w:b/>
          <w:sz w:val="30"/>
          <w:szCs w:val="30"/>
        </w:rPr>
        <w:t xml:space="preserve">– </w:t>
      </w:r>
      <w:r w:rsidRPr="00E67F7D">
        <w:rPr>
          <w:rFonts w:ascii="Times New Roman" w:eastAsia="Times New Roman" w:hAnsi="Times New Roman"/>
          <w:sz w:val="30"/>
          <w:szCs w:val="30"/>
        </w:rPr>
        <w:t>произведены расходы на профилактику безнадзорности и правонарушений несовершеннолетних в сумме 7</w:t>
      </w:r>
      <w:r>
        <w:rPr>
          <w:rFonts w:ascii="Times New Roman" w:eastAsia="Times New Roman" w:hAnsi="Times New Roman"/>
          <w:sz w:val="30"/>
          <w:szCs w:val="30"/>
        </w:rPr>
        <w:t>,0 тыс.</w:t>
      </w:r>
      <w:r w:rsidRPr="00E67F7D">
        <w:rPr>
          <w:rFonts w:ascii="Times New Roman" w:eastAsia="Times New Roman" w:hAnsi="Times New Roman"/>
          <w:sz w:val="30"/>
          <w:szCs w:val="30"/>
        </w:rPr>
        <w:t xml:space="preserve"> рублей при плане 8</w:t>
      </w:r>
      <w:r>
        <w:rPr>
          <w:rFonts w:ascii="Times New Roman" w:eastAsia="Times New Roman" w:hAnsi="Times New Roman"/>
          <w:sz w:val="30"/>
          <w:szCs w:val="30"/>
        </w:rPr>
        <w:t>,0 тыс.</w:t>
      </w:r>
      <w:r w:rsidRPr="00E67F7D">
        <w:rPr>
          <w:rFonts w:ascii="Times New Roman" w:eastAsia="Times New Roman" w:hAnsi="Times New Roman"/>
          <w:sz w:val="30"/>
          <w:szCs w:val="30"/>
        </w:rPr>
        <w:t xml:space="preserve"> рублей.</w:t>
      </w:r>
    </w:p>
    <w:p w:rsidR="00E67F7D" w:rsidRPr="000A1827" w:rsidRDefault="00E67F7D" w:rsidP="00E67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0A1827">
        <w:rPr>
          <w:rFonts w:ascii="Times New Roman" w:eastAsia="Times New Roman" w:hAnsi="Times New Roman"/>
          <w:sz w:val="30"/>
          <w:szCs w:val="30"/>
        </w:rPr>
        <w:t>произведены расходы по организации и осуществлению деятельности по опеке и попечительству в отношени</w:t>
      </w:r>
      <w:r>
        <w:rPr>
          <w:rFonts w:ascii="Times New Roman" w:eastAsia="Times New Roman" w:hAnsi="Times New Roman"/>
          <w:sz w:val="30"/>
          <w:szCs w:val="30"/>
        </w:rPr>
        <w:t>и несовершеннолетних в сумме 601,2 тыс.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 рублей при плане 601</w:t>
      </w:r>
      <w:r>
        <w:rPr>
          <w:rFonts w:ascii="Times New Roman" w:eastAsia="Times New Roman" w:hAnsi="Times New Roman"/>
          <w:sz w:val="30"/>
          <w:szCs w:val="30"/>
        </w:rPr>
        <w:t>,2 тыс.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 рублей.</w:t>
      </w:r>
    </w:p>
    <w:p w:rsidR="00E67F7D" w:rsidRDefault="00E67F7D" w:rsidP="00E67F7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0A1827">
        <w:rPr>
          <w:rFonts w:ascii="Times New Roman" w:eastAsia="Times New Roman" w:hAnsi="Times New Roman"/>
          <w:b/>
          <w:sz w:val="30"/>
          <w:szCs w:val="30"/>
        </w:rPr>
        <w:t xml:space="preserve">         </w:t>
      </w:r>
    </w:p>
    <w:p w:rsidR="00E67F7D" w:rsidRDefault="00E67F7D" w:rsidP="00E67F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417" w:rsidRDefault="00181D5C" w:rsidP="00181D5C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11 «Физическая культура и спорт»,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ходы произведены в сумме 8 651,8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плана составило 99,9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%. Расходы по этому разделу представлены РЦП «Развитие физической культуры и спорта в Пога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>рском районе» в сумме 716,9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испо</w:t>
      </w:r>
      <w:r w:rsidR="006F7F23">
        <w:rPr>
          <w:rFonts w:ascii="Times New Roman" w:eastAsiaTheme="minorHAnsi" w:hAnsi="Times New Roman" w:cs="Times New Roman"/>
          <w:sz w:val="28"/>
          <w:szCs w:val="28"/>
          <w:lang w:eastAsia="en-US"/>
        </w:rPr>
        <w:t>лнение плана составило 99,6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держание МАУ СЦ «Одиссей» в 2016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направлено </w:t>
      </w:r>
      <w:r w:rsidR="00823417">
        <w:rPr>
          <w:rFonts w:ascii="Times New Roman" w:eastAsiaTheme="minorHAnsi" w:hAnsi="Times New Roman" w:cs="Times New Roman"/>
          <w:sz w:val="28"/>
          <w:szCs w:val="28"/>
          <w:lang w:eastAsia="en-US"/>
        </w:rPr>
        <w:t>7 897,0 тыс.руб. при плане 7 897,0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 руб., исполнение плана составляет 100,0%. </w:t>
      </w:r>
      <w:r w:rsidR="006F7F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отдельные мероприятия по развитию спорта были предусмотрены ассигнования в сумме 95,0 тыс. рублей и исполнены в полном объёме.</w:t>
      </w:r>
    </w:p>
    <w:p w:rsidR="005156C8" w:rsidRPr="000A1827" w:rsidRDefault="005156C8" w:rsidP="005156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0A1827">
        <w:rPr>
          <w:rFonts w:ascii="Times New Roman" w:eastAsia="Times New Roman" w:hAnsi="Times New Roman"/>
          <w:sz w:val="30"/>
          <w:szCs w:val="30"/>
        </w:rPr>
        <w:t>Из средств федерального бюджета на реализацию мероприятий по поэтапному внедрению Всероссийского физкультурно-спортивного комплекса «Готов к труду и обороне»(ГТО) было в</w:t>
      </w:r>
      <w:r>
        <w:rPr>
          <w:rFonts w:ascii="Times New Roman" w:eastAsia="Times New Roman" w:hAnsi="Times New Roman"/>
          <w:sz w:val="30"/>
          <w:szCs w:val="30"/>
        </w:rPr>
        <w:t>ыделено  и исполнено 1,4 тыс.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 рублей.</w:t>
      </w:r>
    </w:p>
    <w:p w:rsidR="005156C8" w:rsidRDefault="005156C8" w:rsidP="005156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0A1827">
        <w:rPr>
          <w:rFonts w:ascii="Times New Roman" w:eastAsia="Times New Roman" w:hAnsi="Times New Roman"/>
          <w:sz w:val="30"/>
          <w:szCs w:val="30"/>
        </w:rPr>
        <w:t xml:space="preserve">Из средств областного бюджета на реализацию мероприятий по поэтапному внедрению Всероссийского физкультурно-спортивного комплекса «Готов к труду и обороне»(ГТО) </w:t>
      </w:r>
      <w:r>
        <w:rPr>
          <w:rFonts w:ascii="Times New Roman" w:eastAsia="Times New Roman" w:hAnsi="Times New Roman"/>
          <w:sz w:val="30"/>
          <w:szCs w:val="30"/>
        </w:rPr>
        <w:t>было выделено  и исполнено 38,5 тыс.</w:t>
      </w:r>
      <w:r w:rsidRPr="000A1827">
        <w:rPr>
          <w:rFonts w:ascii="Times New Roman" w:eastAsia="Times New Roman" w:hAnsi="Times New Roman"/>
          <w:sz w:val="30"/>
          <w:szCs w:val="30"/>
        </w:rPr>
        <w:t xml:space="preserve"> рублей.</w:t>
      </w:r>
    </w:p>
    <w:p w:rsidR="005156C8" w:rsidRDefault="005156C8" w:rsidP="005156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</w:p>
    <w:p w:rsidR="005156C8" w:rsidRPr="005156C8" w:rsidRDefault="005156C8" w:rsidP="005156C8">
      <w:pPr>
        <w:spacing w:after="0" w:line="240" w:lineRule="auto"/>
        <w:ind w:firstLine="851"/>
        <w:rPr>
          <w:rFonts w:ascii="Times New Roman" w:eastAsia="Times New Roman" w:hAnsi="Times New Roman"/>
          <w:sz w:val="30"/>
          <w:szCs w:val="30"/>
        </w:rPr>
      </w:pPr>
    </w:p>
    <w:p w:rsidR="00181D5C" w:rsidRPr="00D8195B" w:rsidRDefault="00181D5C" w:rsidP="00181D5C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в разрезе статей и подстатей КОСГУ МАУ СЦ «Одиссей» сложились следующим образом:</w:t>
      </w: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181D5C" w:rsidRPr="00D8195B" w:rsidTr="00DE38FB">
        <w:trPr>
          <w:trHeight w:val="583"/>
        </w:trPr>
        <w:tc>
          <w:tcPr>
            <w:tcW w:w="2943" w:type="dxa"/>
            <w:vMerge w:val="restart"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</w:t>
            </w:r>
            <w:r w:rsidR="008234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полнено за 2015</w:t>
            </w: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Утверждено на 2016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2016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бюджета в %</w:t>
            </w:r>
          </w:p>
        </w:tc>
        <w:tc>
          <w:tcPr>
            <w:tcW w:w="1842" w:type="dxa"/>
            <w:gridSpan w:val="2"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(в %)</w:t>
            </w:r>
          </w:p>
        </w:tc>
      </w:tr>
      <w:tr w:rsidR="00181D5C" w:rsidRPr="00D8195B" w:rsidTr="00DE38FB">
        <w:trPr>
          <w:trHeight w:val="237"/>
        </w:trPr>
        <w:tc>
          <w:tcPr>
            <w:tcW w:w="2943" w:type="dxa"/>
            <w:vMerge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81D5C" w:rsidRPr="00D8195B" w:rsidRDefault="00181D5C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плану 2016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3" w:type="dxa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факт 2015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81D5C" w:rsidRPr="00D8195B" w:rsidRDefault="00823417" w:rsidP="00DE38F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181D5C"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920,6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5 210,5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5 </w:t>
            </w:r>
            <w:r w:rsidR="006F7F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66,8</w:t>
            </w:r>
          </w:p>
        </w:tc>
      </w:tr>
      <w:tr w:rsidR="00823417" w:rsidRPr="00D8195B" w:rsidTr="00265BC0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</w:t>
            </w: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1 020,2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1 020,2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7F23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7F23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50" w:type="dxa"/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7F23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</w:tr>
      <w:tr w:rsidR="00823417" w:rsidRPr="00D8195B" w:rsidTr="00265BC0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221 </w:t>
            </w: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1 494,6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1 494,6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19,2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</w:t>
            </w:r>
          </w:p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157,8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«Приобретение материальных запасов»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</w:tcPr>
          <w:p w:rsidR="00823417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23417" w:rsidRPr="00D8195B" w:rsidTr="00DE38FB">
        <w:tc>
          <w:tcPr>
            <w:tcW w:w="2943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957,3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7 800,0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7 800,0</w:t>
            </w:r>
          </w:p>
        </w:tc>
        <w:tc>
          <w:tcPr>
            <w:tcW w:w="1134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2" w:type="dxa"/>
          </w:tcPr>
          <w:p w:rsidR="00823417" w:rsidRPr="00D8195B" w:rsidRDefault="00823417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823417" w:rsidRPr="00D8195B" w:rsidRDefault="006F7F23" w:rsidP="00823417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181D5C" w:rsidRPr="00D8195B" w:rsidRDefault="00181D5C" w:rsidP="00181D5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5C" w:rsidRPr="00D8195B" w:rsidRDefault="00181D5C" w:rsidP="00181D5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Наибольшую долю в структуре расходов учреждения в разрезе статей занимают расходы на  заработную </w:t>
      </w:r>
      <w:r w:rsidR="005156C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плату (подстатьи 211-213) – 79,9% или 6 230,7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Статьи 221-226 «Услуги по содержанию имущества» в общем </w:t>
      </w:r>
      <w:r w:rsidR="005156C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расходов  составляют 19,4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181D5C" w:rsidRDefault="005156C8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 муниципальный долг Погарского района равен нулю.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</w:t>
      </w:r>
      <w:r w:rsidR="007566A8">
        <w:rPr>
          <w:rFonts w:ascii="Times New Roman" w:hAnsi="Times New Roman" w:cs="Times New Roman"/>
          <w:sz w:val="28"/>
          <w:szCs w:val="28"/>
        </w:rPr>
        <w:t>диторская задолжен</w:t>
      </w:r>
      <w:r w:rsidR="004D2F8A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7566A8">
        <w:rPr>
          <w:rFonts w:ascii="Times New Roman" w:hAnsi="Times New Roman" w:cs="Times New Roman"/>
          <w:sz w:val="28"/>
          <w:szCs w:val="28"/>
        </w:rPr>
        <w:t>за 2016</w:t>
      </w:r>
      <w:r w:rsidR="004D2F8A">
        <w:rPr>
          <w:rFonts w:ascii="Times New Roman" w:hAnsi="Times New Roman" w:cs="Times New Roman"/>
          <w:sz w:val="28"/>
          <w:szCs w:val="28"/>
        </w:rPr>
        <w:t xml:space="preserve"> год уменьшилась на 13 175,0 </w:t>
      </w:r>
      <w:r w:rsidR="00C0792F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66A8">
        <w:rPr>
          <w:rFonts w:ascii="Times New Roman" w:hAnsi="Times New Roman" w:cs="Times New Roman"/>
          <w:sz w:val="28"/>
          <w:szCs w:val="28"/>
        </w:rPr>
        <w:t xml:space="preserve"> на 01.01.</w:t>
      </w:r>
      <w:r w:rsidR="004D2F8A">
        <w:rPr>
          <w:rFonts w:ascii="Times New Roman" w:hAnsi="Times New Roman" w:cs="Times New Roman"/>
          <w:sz w:val="28"/>
          <w:szCs w:val="28"/>
        </w:rPr>
        <w:t>2017 года составила 27 676,0</w:t>
      </w:r>
      <w:r w:rsidR="0075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 Изменение кр</w:t>
      </w:r>
      <w:r w:rsidR="007566A8">
        <w:rPr>
          <w:rFonts w:ascii="Times New Roman" w:hAnsi="Times New Roman" w:cs="Times New Roman"/>
          <w:sz w:val="28"/>
          <w:szCs w:val="28"/>
        </w:rPr>
        <w:t>едиторской задолженности за 2016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представлено в следующей таблице: </w:t>
      </w:r>
    </w:p>
    <w:p w:rsidR="00181D5C" w:rsidRDefault="00181D5C" w:rsidP="00181D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566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(тыс.руб)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677"/>
        <w:gridCol w:w="2358"/>
        <w:gridCol w:w="2483"/>
        <w:gridCol w:w="2078"/>
      </w:tblGrid>
      <w:tr w:rsidR="00181D5C" w:rsidTr="00054060">
        <w:trPr>
          <w:trHeight w:val="793"/>
        </w:trPr>
        <w:tc>
          <w:tcPr>
            <w:tcW w:w="1031" w:type="dxa"/>
          </w:tcPr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77" w:type="dxa"/>
          </w:tcPr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2358" w:type="dxa"/>
          </w:tcPr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  <w:p w:rsidR="00181D5C" w:rsidRDefault="00054060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</w:tcPr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</w:t>
            </w:r>
          </w:p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181D5C" w:rsidRDefault="00054060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8" w:type="dxa"/>
          </w:tcPr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Уменьшение(-)</w:t>
            </w:r>
          </w:p>
          <w:p w:rsidR="00181D5C" w:rsidRDefault="00181D5C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Увеличение(+)</w:t>
            </w:r>
          </w:p>
          <w:p w:rsidR="00181D5C" w:rsidRDefault="00054060" w:rsidP="000540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2016</w:t>
            </w:r>
            <w:r w:rsidR="00181D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054060" w:rsidRDefault="002B325D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60">
              <w:rPr>
                <w:rFonts w:ascii="Times New Roman" w:hAnsi="Times New Roman" w:cs="Times New Roman"/>
                <w:sz w:val="28"/>
                <w:szCs w:val="28"/>
              </w:rPr>
              <w:t>20800000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- 6,5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7" w:type="dxa"/>
          </w:tcPr>
          <w:p w:rsidR="00054060" w:rsidRDefault="002B325D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60">
              <w:rPr>
                <w:rFonts w:ascii="Times New Roman" w:hAnsi="Times New Roman" w:cs="Times New Roman"/>
                <w:sz w:val="28"/>
                <w:szCs w:val="28"/>
              </w:rPr>
              <w:t>30200000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21 284,9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25 898,4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4 613,5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054060" w:rsidRDefault="002B325D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60">
              <w:rPr>
                <w:rFonts w:ascii="Times New Roman" w:hAnsi="Times New Roman" w:cs="Times New Roman"/>
                <w:sz w:val="28"/>
                <w:szCs w:val="28"/>
              </w:rPr>
              <w:t>30300000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19 157,2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1 721,6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- 17 435,6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054060" w:rsidRDefault="002B325D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60">
              <w:rPr>
                <w:rFonts w:ascii="Times New Roman" w:hAnsi="Times New Roman" w:cs="Times New Roman"/>
                <w:sz w:val="28"/>
                <w:szCs w:val="28"/>
              </w:rPr>
              <w:t>30400000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- 172,4</w:t>
            </w:r>
          </w:p>
        </w:tc>
      </w:tr>
      <w:tr w:rsidR="00054060" w:rsidTr="00054060">
        <w:tc>
          <w:tcPr>
            <w:tcW w:w="1031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dxa"/>
          </w:tcPr>
          <w:p w:rsidR="00054060" w:rsidRDefault="00054060" w:rsidP="00054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530200000</w:t>
            </w:r>
          </w:p>
        </w:tc>
        <w:tc>
          <w:tcPr>
            <w:tcW w:w="2358" w:type="dxa"/>
          </w:tcPr>
          <w:p w:rsidR="00054060" w:rsidRDefault="00054060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483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054060" w:rsidRDefault="002B325D" w:rsidP="0005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4060" w:rsidTr="00054060">
        <w:tc>
          <w:tcPr>
            <w:tcW w:w="1031" w:type="dxa"/>
          </w:tcPr>
          <w:p w:rsidR="00054060" w:rsidRPr="007566A8" w:rsidRDefault="00054060" w:rsidP="000540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054060" w:rsidRPr="007566A8" w:rsidRDefault="00054060" w:rsidP="000540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8" w:type="dxa"/>
          </w:tcPr>
          <w:p w:rsidR="00054060" w:rsidRPr="007566A8" w:rsidRDefault="00054060" w:rsidP="0005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6A8">
              <w:rPr>
                <w:rFonts w:ascii="Times New Roman" w:hAnsi="Times New Roman" w:cs="Times New Roman"/>
                <w:b/>
                <w:sz w:val="28"/>
                <w:szCs w:val="28"/>
              </w:rPr>
              <w:t>40 851,0</w:t>
            </w:r>
          </w:p>
        </w:tc>
        <w:tc>
          <w:tcPr>
            <w:tcW w:w="2483" w:type="dxa"/>
          </w:tcPr>
          <w:p w:rsidR="00054060" w:rsidRPr="007566A8" w:rsidRDefault="004D2F8A" w:rsidP="0005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27 676,0</w:t>
            </w:r>
          </w:p>
        </w:tc>
        <w:tc>
          <w:tcPr>
            <w:tcW w:w="2078" w:type="dxa"/>
          </w:tcPr>
          <w:p w:rsidR="00054060" w:rsidRPr="007566A8" w:rsidRDefault="004D2F8A" w:rsidP="0005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- 13 175,0</w:t>
            </w:r>
          </w:p>
        </w:tc>
      </w:tr>
    </w:tbl>
    <w:p w:rsidR="00181D5C" w:rsidRDefault="00181D5C" w:rsidP="00181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2B32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Целевое расходование средств резервного фо</w:t>
      </w:r>
      <w:r w:rsidR="007566A8">
        <w:rPr>
          <w:rFonts w:ascii="Times New Roman" w:hAnsi="Times New Roman" w:cs="Times New Roman"/>
          <w:sz w:val="28"/>
          <w:szCs w:val="28"/>
        </w:rPr>
        <w:t xml:space="preserve">нда администрации </w:t>
      </w:r>
      <w:r w:rsidR="002B325D">
        <w:rPr>
          <w:rFonts w:ascii="Times New Roman" w:hAnsi="Times New Roman" w:cs="Times New Roman"/>
          <w:sz w:val="28"/>
          <w:szCs w:val="28"/>
        </w:rPr>
        <w:t xml:space="preserve">    </w:t>
      </w:r>
      <w:r w:rsidR="007566A8">
        <w:rPr>
          <w:rFonts w:ascii="Times New Roman" w:hAnsi="Times New Roman" w:cs="Times New Roman"/>
          <w:sz w:val="28"/>
          <w:szCs w:val="28"/>
        </w:rPr>
        <w:t>района за 2016</w:t>
      </w:r>
      <w:r w:rsidR="006F321B">
        <w:rPr>
          <w:rFonts w:ascii="Times New Roman" w:hAnsi="Times New Roman" w:cs="Times New Roman"/>
          <w:sz w:val="28"/>
          <w:szCs w:val="28"/>
        </w:rPr>
        <w:t xml:space="preserve"> год проведётся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контрольным мероприятием</w:t>
      </w:r>
      <w:r w:rsidR="002B325D">
        <w:rPr>
          <w:rFonts w:ascii="Times New Roman" w:hAnsi="Times New Roman" w:cs="Times New Roman"/>
          <w:sz w:val="28"/>
          <w:szCs w:val="28"/>
        </w:rPr>
        <w:t xml:space="preserve"> в </w:t>
      </w:r>
      <w:r w:rsidR="002B3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25D" w:rsidRPr="002B325D">
        <w:rPr>
          <w:rFonts w:ascii="Times New Roman" w:hAnsi="Times New Roman" w:cs="Times New Roman"/>
          <w:sz w:val="28"/>
          <w:szCs w:val="28"/>
        </w:rPr>
        <w:t xml:space="preserve"> </w:t>
      </w:r>
      <w:r w:rsidR="002B325D">
        <w:rPr>
          <w:rFonts w:ascii="Times New Roman" w:hAnsi="Times New Roman" w:cs="Times New Roman"/>
          <w:sz w:val="28"/>
          <w:szCs w:val="28"/>
        </w:rPr>
        <w:t>полугодии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D20" w:rsidRDefault="00181D5C" w:rsidP="002B3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</w:t>
      </w:r>
      <w:r w:rsidR="006F321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1B">
        <w:rPr>
          <w:rFonts w:ascii="Times New Roman" w:hAnsi="Times New Roman" w:cs="Times New Roman"/>
          <w:sz w:val="28"/>
          <w:szCs w:val="28"/>
        </w:rPr>
        <w:t>12.2015 года №5-111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6F321B">
        <w:rPr>
          <w:rFonts w:ascii="Times New Roman" w:hAnsi="Times New Roman" w:cs="Times New Roman"/>
          <w:sz w:val="28"/>
          <w:szCs w:val="28"/>
        </w:rPr>
        <w:t>юджете Погарского района на 2016 год</w:t>
      </w:r>
      <w:r>
        <w:rPr>
          <w:rFonts w:ascii="Times New Roman" w:hAnsi="Times New Roman" w:cs="Times New Roman"/>
          <w:sz w:val="28"/>
          <w:szCs w:val="28"/>
        </w:rPr>
        <w:t>», бюджет был утверждён бездефицитным</w:t>
      </w:r>
      <w:r w:rsidR="002E24E7">
        <w:rPr>
          <w:rFonts w:ascii="Times New Roman" w:hAnsi="Times New Roman" w:cs="Times New Roman"/>
          <w:sz w:val="28"/>
          <w:szCs w:val="28"/>
        </w:rPr>
        <w:t xml:space="preserve">. В течение года, </w:t>
      </w:r>
      <w:r>
        <w:rPr>
          <w:rFonts w:ascii="Times New Roman" w:hAnsi="Times New Roman" w:cs="Times New Roman"/>
          <w:sz w:val="28"/>
          <w:szCs w:val="28"/>
        </w:rPr>
        <w:t xml:space="preserve">бюджет уточнялся, был изменён и утверждён  </w:t>
      </w:r>
      <w:r w:rsidR="002E24E7">
        <w:rPr>
          <w:rFonts w:ascii="Times New Roman" w:hAnsi="Times New Roman" w:cs="Times New Roman"/>
          <w:sz w:val="28"/>
          <w:szCs w:val="28"/>
        </w:rPr>
        <w:t>с дефицитом в сумме 5 160,1</w:t>
      </w:r>
      <w:r>
        <w:rPr>
          <w:rFonts w:ascii="Times New Roman" w:hAnsi="Times New Roman" w:cs="Times New Roman"/>
          <w:sz w:val="28"/>
          <w:szCs w:val="28"/>
        </w:rPr>
        <w:t xml:space="preserve"> тыс. руб. решением районного Совета народных депутатов от 28.12.2015 года №5-111.</w:t>
      </w:r>
      <w:r w:rsidR="00B21D20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Погарского района – остатки средств на счетах по учёту средств бюджета.</w:t>
      </w:r>
    </w:p>
    <w:p w:rsidR="00181D5C" w:rsidRDefault="00181D5C" w:rsidP="002B32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Погарского рай</w:t>
      </w:r>
      <w:r w:rsidR="002E24E7">
        <w:rPr>
          <w:rFonts w:ascii="Times New Roman" w:hAnsi="Times New Roman" w:cs="Times New Roman"/>
          <w:sz w:val="28"/>
          <w:szCs w:val="28"/>
        </w:rPr>
        <w:t>она в 2016</w:t>
      </w:r>
      <w:r>
        <w:rPr>
          <w:rFonts w:ascii="Times New Roman" w:hAnsi="Times New Roman" w:cs="Times New Roman"/>
          <w:sz w:val="28"/>
          <w:szCs w:val="28"/>
        </w:rPr>
        <w:t xml:space="preserve">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</w:t>
      </w:r>
      <w:r w:rsidR="002E24E7">
        <w:rPr>
          <w:rFonts w:ascii="Times New Roman" w:hAnsi="Times New Roman" w:cs="Times New Roman"/>
          <w:sz w:val="28"/>
          <w:szCs w:val="28"/>
        </w:rPr>
        <w:t>ведено в соответствии с  решением</w:t>
      </w:r>
      <w:r>
        <w:rPr>
          <w:rFonts w:ascii="Times New Roman" w:hAnsi="Times New Roman" w:cs="Times New Roman"/>
          <w:sz w:val="28"/>
          <w:szCs w:val="28"/>
        </w:rPr>
        <w:t xml:space="preserve"> Погарского районного Совета народных депутатов «О бюджете Пога</w:t>
      </w:r>
      <w:r w:rsidR="002E24E7">
        <w:rPr>
          <w:rFonts w:ascii="Times New Roman" w:hAnsi="Times New Roman" w:cs="Times New Roman"/>
          <w:sz w:val="28"/>
          <w:szCs w:val="28"/>
        </w:rPr>
        <w:t>рского района на 2016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1D5C" w:rsidRDefault="00181D5C" w:rsidP="00181D5C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2E24E7">
        <w:rPr>
          <w:rFonts w:ascii="Times New Roman" w:hAnsi="Times New Roman" w:cs="Times New Roman"/>
          <w:sz w:val="28"/>
          <w:szCs w:val="28"/>
        </w:rPr>
        <w:t>я об исполнении расходов за 2016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   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 тыс. руб.)</w:t>
      </w:r>
    </w:p>
    <w:tbl>
      <w:tblPr>
        <w:tblStyle w:val="a3"/>
        <w:tblW w:w="4636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134"/>
        <w:gridCol w:w="993"/>
      </w:tblGrid>
      <w:tr w:rsidR="00076998" w:rsidRPr="00096E78" w:rsidTr="00076998">
        <w:trPr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</w:p>
        </w:tc>
        <w:tc>
          <w:tcPr>
            <w:tcW w:w="71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Pr="00096E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Уточнённый бюджет</w:t>
            </w:r>
            <w:r>
              <w:rPr>
                <w:rFonts w:ascii="Times New Roman" w:hAnsi="Times New Roman" w:cs="Times New Roman"/>
              </w:rPr>
              <w:t xml:space="preserve"> на 2016</w:t>
            </w:r>
            <w:r w:rsidRPr="00096E78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2016</w:t>
            </w:r>
            <w:r w:rsidRPr="00096E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плана 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</w:t>
            </w:r>
          </w:p>
        </w:tc>
      </w:tr>
      <w:tr w:rsidR="00076998" w:rsidRPr="00096E78" w:rsidTr="00076998">
        <w:trPr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lastRenderedPageBreak/>
              <w:t>Администрация Погарского района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83 717,9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173 087,8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113 542,2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</w:tr>
      <w:tr w:rsidR="00076998" w:rsidRPr="00096E78" w:rsidTr="00076998">
        <w:trPr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Погарский районный Совет народных депутатов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1 118,2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997,6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980,3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</w:tr>
      <w:tr w:rsidR="00076998" w:rsidRPr="00096E78" w:rsidTr="00076998">
        <w:trPr>
          <w:trHeight w:val="884"/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Управление образования администрации Погарского района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309 587,0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317 287,2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315 768,3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076998" w:rsidRPr="00096E78" w:rsidTr="00076998">
        <w:trPr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2 073,7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1 897,7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1 820,5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076998" w:rsidRPr="00096E78" w:rsidTr="00076998">
        <w:trPr>
          <w:trHeight w:val="618"/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65 580,4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46 248,5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45 399,0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076998" w:rsidRPr="00096E78" w:rsidTr="00306D16">
        <w:trPr>
          <w:trHeight w:val="549"/>
          <w:jc w:val="center"/>
        </w:trPr>
        <w:tc>
          <w:tcPr>
            <w:tcW w:w="1665" w:type="pct"/>
          </w:tcPr>
          <w:p w:rsidR="00076998" w:rsidRPr="00096E7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Контрольно- счетная палата Погарского района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715" w:type="pct"/>
          </w:tcPr>
          <w:p w:rsidR="0007699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1 010,0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306D16" w:rsidRDefault="00306D16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998" w:rsidRPr="00096E7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1 007,0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5B5B" w:rsidRPr="00096E78" w:rsidRDefault="00825B5B" w:rsidP="00306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  <w:tr w:rsidR="00076998" w:rsidRPr="00096E78" w:rsidTr="00076998">
        <w:trPr>
          <w:jc w:val="center"/>
        </w:trPr>
        <w:tc>
          <w:tcPr>
            <w:tcW w:w="1665" w:type="pct"/>
          </w:tcPr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E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463 004,6</w:t>
            </w:r>
          </w:p>
        </w:tc>
        <w:tc>
          <w:tcPr>
            <w:tcW w:w="715" w:type="pct"/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540 528,8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6998" w:rsidRPr="00096E7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478 517,3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076998" w:rsidRDefault="00076998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5B5B" w:rsidRPr="00096E78" w:rsidRDefault="00825B5B" w:rsidP="002E2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</w:tr>
    </w:tbl>
    <w:p w:rsidR="00181D5C" w:rsidRPr="00096E78" w:rsidRDefault="00181D5C" w:rsidP="00181D5C">
      <w:pPr>
        <w:jc w:val="both"/>
        <w:rPr>
          <w:rFonts w:ascii="Times New Roman" w:hAnsi="Times New Roman" w:cs="Times New Roman"/>
          <w:b/>
        </w:rPr>
      </w:pPr>
    </w:p>
    <w:p w:rsidR="00181D5C" w:rsidRDefault="00181D5C" w:rsidP="00181D5C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представленная в настоящем заключении об исполнении б</w:t>
      </w:r>
      <w:r w:rsidR="00076998">
        <w:rPr>
          <w:rFonts w:ascii="Times New Roman" w:hAnsi="Times New Roman" w:cs="Times New Roman"/>
          <w:sz w:val="28"/>
          <w:szCs w:val="28"/>
        </w:rPr>
        <w:t>юджета Погарского района за 2016</w:t>
      </w:r>
      <w:r>
        <w:rPr>
          <w:rFonts w:ascii="Times New Roman" w:hAnsi="Times New Roman" w:cs="Times New Roman"/>
          <w:sz w:val="28"/>
          <w:szCs w:val="28"/>
        </w:rPr>
        <w:t xml:space="preserve"> год в разрезе ведомственной структуры расходов бюджета района, изложена на основании внешней проверки отчётности  главных  распорядителей средств  районного  бюджета.</w:t>
      </w:r>
    </w:p>
    <w:p w:rsidR="00181D5C" w:rsidRDefault="00181D5C" w:rsidP="00181D5C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89636A" w:rsidRDefault="00181D5C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B75" w:rsidRDefault="00EC0B75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5D" w:rsidRDefault="002B325D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5D" w:rsidRDefault="002B325D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5C" w:rsidRDefault="00181D5C" w:rsidP="00181D5C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91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регионе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:rsidR="00181D5C" w:rsidRDefault="00A03576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с территории района  в бюдже</w:t>
      </w:r>
      <w:r>
        <w:rPr>
          <w:rFonts w:ascii="Times New Roman" w:hAnsi="Times New Roman" w:cs="Times New Roman"/>
          <w:sz w:val="28"/>
          <w:szCs w:val="28"/>
        </w:rPr>
        <w:t>ты всех уровней поступило 1 562,0</w:t>
      </w:r>
      <w:r w:rsidR="00181D5C">
        <w:rPr>
          <w:rFonts w:ascii="Times New Roman" w:hAnsi="Times New Roman" w:cs="Times New Roman"/>
          <w:sz w:val="28"/>
          <w:szCs w:val="28"/>
        </w:rPr>
        <w:t xml:space="preserve"> млн. руб. налоговых вложений</w:t>
      </w:r>
      <w:r>
        <w:rPr>
          <w:rFonts w:ascii="Times New Roman" w:hAnsi="Times New Roman" w:cs="Times New Roman"/>
          <w:sz w:val="28"/>
          <w:szCs w:val="28"/>
        </w:rPr>
        <w:t>, что на 733,9 млн.руб или на 32,0% меньше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года, при этом, в</w:t>
      </w:r>
      <w:r>
        <w:rPr>
          <w:rFonts w:ascii="Times New Roman" w:hAnsi="Times New Roman" w:cs="Times New Roman"/>
          <w:sz w:val="28"/>
          <w:szCs w:val="28"/>
        </w:rPr>
        <w:t xml:space="preserve"> районный бюджет поступило 128,1</w:t>
      </w:r>
      <w:r w:rsidR="00181D5C">
        <w:rPr>
          <w:rFonts w:ascii="Times New Roman" w:hAnsi="Times New Roman" w:cs="Times New Roman"/>
          <w:sz w:val="28"/>
          <w:szCs w:val="28"/>
        </w:rPr>
        <w:t xml:space="preserve"> млн. руб. налоговых и не</w:t>
      </w:r>
      <w:r>
        <w:rPr>
          <w:rFonts w:ascii="Times New Roman" w:hAnsi="Times New Roman" w:cs="Times New Roman"/>
          <w:sz w:val="28"/>
          <w:szCs w:val="28"/>
        </w:rPr>
        <w:t>налоговых платежей, что  на 11,5 млн.руб. или на 9,9% выше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года., в </w:t>
      </w:r>
      <w:r>
        <w:rPr>
          <w:rFonts w:ascii="Times New Roman" w:hAnsi="Times New Roman" w:cs="Times New Roman"/>
          <w:sz w:val="28"/>
          <w:szCs w:val="28"/>
        </w:rPr>
        <w:t>бюджеты поселений поступило 35,8</w:t>
      </w:r>
      <w:r w:rsidR="00181D5C">
        <w:rPr>
          <w:rFonts w:ascii="Times New Roman" w:hAnsi="Times New Roman" w:cs="Times New Roman"/>
          <w:sz w:val="28"/>
          <w:szCs w:val="28"/>
        </w:rPr>
        <w:t xml:space="preserve"> млн.руб., что н</w:t>
      </w:r>
      <w:r>
        <w:rPr>
          <w:rFonts w:ascii="Times New Roman" w:hAnsi="Times New Roman" w:cs="Times New Roman"/>
          <w:sz w:val="28"/>
          <w:szCs w:val="28"/>
        </w:rPr>
        <w:t>а 0,6 млн.руб. или на 1,7% выше 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A03576">
        <w:rPr>
          <w:rFonts w:ascii="Times New Roman" w:hAnsi="Times New Roman" w:cs="Times New Roman"/>
          <w:sz w:val="28"/>
          <w:szCs w:val="28"/>
        </w:rPr>
        <w:t xml:space="preserve"> на доходы физических лиц в 2016</w:t>
      </w:r>
      <w:r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03576">
        <w:rPr>
          <w:rFonts w:ascii="Times New Roman" w:hAnsi="Times New Roman" w:cs="Times New Roman"/>
          <w:sz w:val="28"/>
          <w:szCs w:val="28"/>
        </w:rPr>
        <w:t xml:space="preserve"> бюджет района поступило 94 703,5 тыс.руб., что на 5 278,4 тыс.руб. или на 5,9% выше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года. Его удельный вес в</w:t>
      </w:r>
      <w:r w:rsidR="00A03576">
        <w:rPr>
          <w:rFonts w:ascii="Times New Roman" w:hAnsi="Times New Roman" w:cs="Times New Roman"/>
          <w:sz w:val="28"/>
          <w:szCs w:val="28"/>
        </w:rPr>
        <w:t xml:space="preserve">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="00A03576">
        <w:rPr>
          <w:rFonts w:ascii="Times New Roman" w:hAnsi="Times New Roman" w:cs="Times New Roman"/>
          <w:sz w:val="28"/>
          <w:szCs w:val="28"/>
        </w:rPr>
        <w:t>вил 73,9%. Основная причина увеличения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налога на доходы физических лиц, связана с ростом налогооблагаемой базы.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налога на в</w:t>
      </w:r>
      <w:r w:rsidR="00A03576">
        <w:rPr>
          <w:rFonts w:ascii="Times New Roman" w:hAnsi="Times New Roman" w:cs="Times New Roman"/>
          <w:sz w:val="28"/>
          <w:szCs w:val="28"/>
        </w:rPr>
        <w:t>мененный доход поступило 11 441,5 тыс.руб., что на 494,4 тыс.руб. или на 4,5</w:t>
      </w:r>
      <w:r>
        <w:rPr>
          <w:rFonts w:ascii="Times New Roman" w:hAnsi="Times New Roman" w:cs="Times New Roman"/>
          <w:sz w:val="28"/>
          <w:szCs w:val="28"/>
        </w:rPr>
        <w:t>% больше,</w:t>
      </w:r>
      <w:r w:rsidR="00181FCF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A03576">
        <w:rPr>
          <w:rFonts w:ascii="Times New Roman" w:hAnsi="Times New Roman" w:cs="Times New Roman"/>
          <w:sz w:val="28"/>
          <w:szCs w:val="28"/>
        </w:rPr>
        <w:t>2015 году,</w:t>
      </w:r>
      <w:r>
        <w:rPr>
          <w:rFonts w:ascii="Times New Roman" w:hAnsi="Times New Roman" w:cs="Times New Roman"/>
          <w:sz w:val="28"/>
          <w:szCs w:val="28"/>
        </w:rPr>
        <w:t xml:space="preserve"> что связано с увеличением  </w:t>
      </w:r>
      <w:r w:rsidR="00A03576">
        <w:rPr>
          <w:rFonts w:ascii="Times New Roman" w:hAnsi="Times New Roman" w:cs="Times New Roman"/>
          <w:sz w:val="28"/>
          <w:szCs w:val="28"/>
        </w:rPr>
        <w:t>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К1.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сель</w:t>
      </w:r>
      <w:r w:rsidR="00A03576">
        <w:rPr>
          <w:rFonts w:ascii="Times New Roman" w:hAnsi="Times New Roman" w:cs="Times New Roman"/>
          <w:sz w:val="28"/>
          <w:szCs w:val="28"/>
        </w:rPr>
        <w:t>хозналога в бюджет района в 2016 году поступило 707,3</w:t>
      </w:r>
      <w:r w:rsidR="0096633C">
        <w:rPr>
          <w:rFonts w:ascii="Times New Roman" w:hAnsi="Times New Roman" w:cs="Times New Roman"/>
          <w:sz w:val="28"/>
          <w:szCs w:val="28"/>
        </w:rPr>
        <w:t xml:space="preserve"> тыс.руб., что на 500,0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96633C">
        <w:rPr>
          <w:rFonts w:ascii="Times New Roman" w:hAnsi="Times New Roman" w:cs="Times New Roman"/>
          <w:sz w:val="28"/>
          <w:szCs w:val="28"/>
        </w:rPr>
        <w:t xml:space="preserve">или в 3,4 раза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96633C">
        <w:rPr>
          <w:rFonts w:ascii="Times New Roman" w:hAnsi="Times New Roman" w:cs="Times New Roman"/>
          <w:sz w:val="28"/>
          <w:szCs w:val="28"/>
        </w:rPr>
        <w:t>,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181D5C" w:rsidRDefault="0096633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 госпошли</w:t>
      </w:r>
      <w:r>
        <w:rPr>
          <w:rFonts w:ascii="Times New Roman" w:hAnsi="Times New Roman" w:cs="Times New Roman"/>
          <w:sz w:val="28"/>
          <w:szCs w:val="28"/>
        </w:rPr>
        <w:t>ны в районный бюджет поступило 1 411,1 тыс.руб., что на 558,7 тыс.руб. или на 65,5</w:t>
      </w:r>
      <w:r w:rsidR="00181D5C">
        <w:rPr>
          <w:rFonts w:ascii="Times New Roman" w:hAnsi="Times New Roman" w:cs="Times New Roman"/>
          <w:sz w:val="28"/>
          <w:szCs w:val="28"/>
        </w:rPr>
        <w:t>%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181D5C" w:rsidRDefault="0096633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="00181D5C">
        <w:rPr>
          <w:rFonts w:ascii="Times New Roman" w:hAnsi="Times New Roman" w:cs="Times New Roman"/>
          <w:sz w:val="28"/>
          <w:szCs w:val="28"/>
        </w:rPr>
        <w:t xml:space="preserve"> по арендной плате за земельные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81D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909,1 тыс. руб. или на 30,7</w:t>
      </w:r>
      <w:r w:rsidR="00181D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меньше, по сравнению с 2015 годом, что связано с наличием недоимки по арендной плате на конец года</w:t>
      </w:r>
      <w:r w:rsidR="00181D5C"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96633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81D5C">
        <w:rPr>
          <w:rFonts w:ascii="Times New Roman" w:hAnsi="Times New Roman" w:cs="Times New Roman"/>
          <w:sz w:val="28"/>
          <w:szCs w:val="28"/>
        </w:rPr>
        <w:t xml:space="preserve"> от сдачи в аренду имущест</w:t>
      </w:r>
      <w:r>
        <w:rPr>
          <w:rFonts w:ascii="Times New Roman" w:hAnsi="Times New Roman" w:cs="Times New Roman"/>
          <w:sz w:val="28"/>
          <w:szCs w:val="28"/>
        </w:rPr>
        <w:t>ва, находящегося в муниципальной собственности, за 2016 год в районный бюджет поступило 660,2 тыс. рублей, что на 44,1 тыс. рублей или на 6,3% ниже уровня 2015 года.</w:t>
      </w:r>
    </w:p>
    <w:p w:rsidR="00181D5C" w:rsidRDefault="0096633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2528">
        <w:rPr>
          <w:rFonts w:ascii="Times New Roman" w:hAnsi="Times New Roman" w:cs="Times New Roman"/>
          <w:sz w:val="28"/>
          <w:szCs w:val="28"/>
        </w:rPr>
        <w:t xml:space="preserve"> бюджет района поступило 774,9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 руб. платежей за негативное воздействие н</w:t>
      </w:r>
      <w:r w:rsidR="009C2528">
        <w:rPr>
          <w:rFonts w:ascii="Times New Roman" w:hAnsi="Times New Roman" w:cs="Times New Roman"/>
          <w:sz w:val="28"/>
          <w:szCs w:val="28"/>
        </w:rPr>
        <w:t>а окружающую среду, что на 137,8 тыс.руб. или на 21,6% выше</w:t>
      </w:r>
      <w:r w:rsidR="00DA055E">
        <w:rPr>
          <w:rFonts w:ascii="Times New Roman" w:hAnsi="Times New Roman" w:cs="Times New Roman"/>
          <w:sz w:val="28"/>
          <w:szCs w:val="28"/>
        </w:rPr>
        <w:t xml:space="preserve">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9C2528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района поступило 1 259,0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штрафных санкций, что на 78,0 тыс.руб. или на 5,8</w:t>
      </w:r>
      <w:r w:rsidR="00181D5C">
        <w:rPr>
          <w:rFonts w:ascii="Times New Roman" w:hAnsi="Times New Roman" w:cs="Times New Roman"/>
          <w:sz w:val="28"/>
          <w:szCs w:val="28"/>
        </w:rPr>
        <w:t>% ниже</w:t>
      </w:r>
      <w:r>
        <w:rPr>
          <w:rFonts w:ascii="Times New Roman" w:hAnsi="Times New Roman" w:cs="Times New Roman"/>
          <w:sz w:val="28"/>
          <w:szCs w:val="28"/>
        </w:rPr>
        <w:t>, чем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структуре поступления налоговых платежей и сборов во все уровни бюджетов с территории района, в р</w:t>
      </w:r>
      <w:r w:rsidR="009C2528">
        <w:rPr>
          <w:rFonts w:ascii="Times New Roman" w:hAnsi="Times New Roman" w:cs="Times New Roman"/>
          <w:sz w:val="28"/>
          <w:szCs w:val="28"/>
        </w:rPr>
        <w:t>айоне остаётся 8,2% или 128 136,6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безвозмездные поступлени</w:t>
      </w:r>
      <w:r w:rsidR="009C2528">
        <w:rPr>
          <w:rFonts w:ascii="Times New Roman" w:hAnsi="Times New Roman" w:cs="Times New Roman"/>
          <w:sz w:val="28"/>
          <w:szCs w:val="28"/>
        </w:rPr>
        <w:t>я из вышестоящих бюджетов в 2016 году составили 349 865,3 тыс.. руб., что в 2,7</w:t>
      </w:r>
      <w:r>
        <w:rPr>
          <w:rFonts w:ascii="Times New Roman" w:hAnsi="Times New Roman" w:cs="Times New Roman"/>
          <w:sz w:val="28"/>
          <w:szCs w:val="28"/>
        </w:rPr>
        <w:t xml:space="preserve"> раза больше, чем поступление собственных доходов в том числе:</w:t>
      </w:r>
    </w:p>
    <w:p w:rsidR="00181D5C" w:rsidRDefault="009C2528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дотаций поступило  65 081,7 тыс.руб., что на 454,3 тыс.руб. или на 0,7% выше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израсх</w:t>
      </w:r>
      <w:r w:rsidR="009C2528">
        <w:rPr>
          <w:rFonts w:ascii="Times New Roman" w:hAnsi="Times New Roman" w:cs="Times New Roman"/>
          <w:sz w:val="28"/>
          <w:szCs w:val="28"/>
        </w:rPr>
        <w:t>одовано 35 444,1 тыс.руб., что на 8 052,5 тыс.руб. или на 29,4% выше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528">
        <w:rPr>
          <w:rFonts w:ascii="Times New Roman" w:hAnsi="Times New Roman" w:cs="Times New Roman"/>
          <w:sz w:val="28"/>
          <w:szCs w:val="28"/>
        </w:rPr>
        <w:t xml:space="preserve"> субвенций использовано 228 900,1 тыс руб., что на 3 222,5 тыс.руб. или на 1,4%  ниже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поступили в сумме </w:t>
      </w:r>
      <w:r w:rsidR="00187157">
        <w:rPr>
          <w:rFonts w:ascii="Times New Roman" w:hAnsi="Times New Roman" w:cs="Times New Roman"/>
          <w:sz w:val="28"/>
          <w:szCs w:val="28"/>
        </w:rPr>
        <w:t>20 439,4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81D5C" w:rsidRDefault="00187157" w:rsidP="00187157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в 2016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478 517,3 тыс. руб., что на 3,4% или на 15 512,7 выше уровня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в разрезе разделов бюджетной</w:t>
      </w:r>
      <w:r w:rsidR="00187157">
        <w:rPr>
          <w:rFonts w:ascii="Times New Roman" w:hAnsi="Times New Roman" w:cs="Times New Roman"/>
          <w:sz w:val="28"/>
          <w:szCs w:val="28"/>
        </w:rPr>
        <w:t xml:space="preserve"> классификации сложилось от 45,9</w:t>
      </w:r>
      <w:r>
        <w:rPr>
          <w:rFonts w:ascii="Times New Roman" w:hAnsi="Times New Roman" w:cs="Times New Roman"/>
          <w:sz w:val="28"/>
          <w:szCs w:val="28"/>
        </w:rPr>
        <w:t>% до 100% плана.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</w:t>
      </w:r>
      <w:r w:rsidR="00187157">
        <w:rPr>
          <w:rFonts w:ascii="Times New Roman" w:hAnsi="Times New Roman" w:cs="Times New Roman"/>
          <w:b/>
          <w:sz w:val="28"/>
          <w:szCs w:val="28"/>
        </w:rPr>
        <w:t>ы по разделу 01 «</w:t>
      </w:r>
      <w:r w:rsidRPr="00B707C4">
        <w:rPr>
          <w:rFonts w:ascii="Times New Roman" w:hAnsi="Times New Roman" w:cs="Times New Roman"/>
          <w:b/>
          <w:sz w:val="28"/>
          <w:szCs w:val="28"/>
        </w:rPr>
        <w:t xml:space="preserve">Общегосударственные вопросы» </w:t>
      </w:r>
      <w:r w:rsidR="00187157">
        <w:rPr>
          <w:rFonts w:ascii="Times New Roman" w:hAnsi="Times New Roman" w:cs="Times New Roman"/>
          <w:sz w:val="28"/>
          <w:szCs w:val="28"/>
        </w:rPr>
        <w:t>исполнены в  сумме 32 863,4 тыс.руб. на 99,5</w:t>
      </w:r>
      <w:r>
        <w:rPr>
          <w:rFonts w:ascii="Times New Roman" w:hAnsi="Times New Roman" w:cs="Times New Roman"/>
          <w:sz w:val="28"/>
          <w:szCs w:val="28"/>
        </w:rPr>
        <w:t>% от плана. Их удельный</w:t>
      </w:r>
      <w:r w:rsidR="00187157">
        <w:rPr>
          <w:rFonts w:ascii="Times New Roman" w:hAnsi="Times New Roman" w:cs="Times New Roman"/>
          <w:sz w:val="28"/>
          <w:szCs w:val="28"/>
        </w:rPr>
        <w:t xml:space="preserve"> вес в структуре расходов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6,9%.</w:t>
      </w:r>
    </w:p>
    <w:p w:rsidR="00181D5C" w:rsidRPr="00CF7FC1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разделу 02 «Национальная оборона» </w:t>
      </w:r>
      <w:r w:rsidRPr="00CF7FC1">
        <w:rPr>
          <w:rFonts w:ascii="Times New Roman" w:hAnsi="Times New Roman" w:cs="Times New Roman"/>
          <w:sz w:val="28"/>
          <w:szCs w:val="28"/>
        </w:rPr>
        <w:t>исполнены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FC1">
        <w:rPr>
          <w:rFonts w:ascii="Times New Roman" w:hAnsi="Times New Roman" w:cs="Times New Roman"/>
          <w:sz w:val="28"/>
          <w:szCs w:val="28"/>
        </w:rPr>
        <w:t>сумме</w:t>
      </w:r>
      <w:r w:rsidR="00187157">
        <w:rPr>
          <w:rFonts w:ascii="Times New Roman" w:hAnsi="Times New Roman" w:cs="Times New Roman"/>
          <w:sz w:val="28"/>
          <w:szCs w:val="28"/>
        </w:rPr>
        <w:t xml:space="preserve"> 845,4</w:t>
      </w:r>
      <w:r>
        <w:rPr>
          <w:rFonts w:ascii="Times New Roman" w:hAnsi="Times New Roman" w:cs="Times New Roman"/>
          <w:sz w:val="28"/>
          <w:szCs w:val="28"/>
        </w:rPr>
        <w:t xml:space="preserve"> тыс.руб. План исполнен на 100,0%.</w:t>
      </w:r>
    </w:p>
    <w:p w:rsidR="00181D5C" w:rsidRPr="00B707C4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 03 «Национальная безопасность и правоохранительная деятельность»</w:t>
      </w:r>
      <w:r w:rsidRPr="00B707C4">
        <w:rPr>
          <w:rFonts w:ascii="Times New Roman" w:hAnsi="Times New Roman" w:cs="Times New Roman"/>
          <w:sz w:val="28"/>
          <w:szCs w:val="28"/>
        </w:rPr>
        <w:t xml:space="preserve"> </w:t>
      </w:r>
      <w:r w:rsidR="00187157">
        <w:rPr>
          <w:rFonts w:ascii="Times New Roman" w:hAnsi="Times New Roman" w:cs="Times New Roman"/>
          <w:sz w:val="28"/>
          <w:szCs w:val="28"/>
        </w:rPr>
        <w:t>исполнены в сумме 1 450,1 тыс.руб. на 97</w:t>
      </w:r>
      <w:r>
        <w:rPr>
          <w:rFonts w:ascii="Times New Roman" w:hAnsi="Times New Roman" w:cs="Times New Roman"/>
          <w:sz w:val="28"/>
          <w:szCs w:val="28"/>
        </w:rPr>
        <w:t>,4% от плана. Это расходы, связанные с содержанием единой диспетчерской службы и направлением средств резервного фонда администрации района на обеспечение противопожарной безопасности.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разделу  04 «Национальная экономика» </w:t>
      </w:r>
      <w:r w:rsidR="00187157">
        <w:rPr>
          <w:rFonts w:ascii="Times New Roman" w:hAnsi="Times New Roman" w:cs="Times New Roman"/>
          <w:sz w:val="28"/>
          <w:szCs w:val="28"/>
        </w:rPr>
        <w:t>исполнены в сумме 49 701,3 тыс.руб. на 45,9</w:t>
      </w:r>
      <w:r>
        <w:rPr>
          <w:rFonts w:ascii="Times New Roman" w:hAnsi="Times New Roman" w:cs="Times New Roman"/>
          <w:sz w:val="28"/>
          <w:szCs w:val="28"/>
        </w:rPr>
        <w:t xml:space="preserve">% от плана. Их удельный </w:t>
      </w:r>
      <w:r w:rsidR="00187157">
        <w:rPr>
          <w:rFonts w:ascii="Times New Roman" w:hAnsi="Times New Roman" w:cs="Times New Roman"/>
          <w:sz w:val="28"/>
          <w:szCs w:val="28"/>
        </w:rPr>
        <w:t>вес в структуре расходов  в 2016 году составил 10,4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Default="00181D5C" w:rsidP="00181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 разделу 05 «Жилищно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C4">
        <w:rPr>
          <w:rFonts w:ascii="Times New Roman" w:hAnsi="Times New Roman" w:cs="Times New Roman"/>
          <w:b/>
          <w:sz w:val="28"/>
          <w:szCs w:val="28"/>
        </w:rPr>
        <w:t>- коммунальное хозяйство»</w:t>
      </w:r>
      <w:r w:rsidR="00187157">
        <w:rPr>
          <w:rFonts w:ascii="Times New Roman" w:hAnsi="Times New Roman" w:cs="Times New Roman"/>
          <w:sz w:val="28"/>
          <w:szCs w:val="28"/>
        </w:rPr>
        <w:t xml:space="preserve"> исполнены в сумме 1 430,9 тыс.руб. на 87,9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06 «Охрана окружающей среды»,</w:t>
      </w:r>
      <w:r w:rsidR="00187157">
        <w:rPr>
          <w:rFonts w:ascii="Times New Roman" w:hAnsi="Times New Roman" w:cs="Times New Roman"/>
          <w:sz w:val="28"/>
          <w:szCs w:val="28"/>
        </w:rPr>
        <w:t xml:space="preserve"> исполнены на 100,0%, в сумме 353,5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разделу 07 «Образование»</w:t>
      </w:r>
      <w:r w:rsidR="00187157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>их удельный вес  в общих р</w:t>
      </w:r>
      <w:r w:rsidR="00187157">
        <w:rPr>
          <w:rFonts w:ascii="Times New Roman" w:hAnsi="Times New Roman" w:cs="Times New Roman"/>
          <w:sz w:val="28"/>
          <w:szCs w:val="28"/>
        </w:rPr>
        <w:t>асходах районного бюджета составил 65,7%  в сумме 314 232,1</w:t>
      </w:r>
      <w:r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187157">
        <w:rPr>
          <w:rFonts w:ascii="Times New Roman" w:hAnsi="Times New Roman" w:cs="Times New Roman"/>
          <w:sz w:val="28"/>
          <w:szCs w:val="28"/>
        </w:rPr>
        <w:t>и их исполнение   составило 99,6</w:t>
      </w:r>
      <w:r>
        <w:rPr>
          <w:rFonts w:ascii="Times New Roman" w:hAnsi="Times New Roman" w:cs="Times New Roman"/>
          <w:sz w:val="28"/>
          <w:szCs w:val="28"/>
        </w:rPr>
        <w:t>% от плана из них: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0701 «Дошкольное  образование»</w:t>
      </w:r>
      <w:r w:rsidR="00187157">
        <w:rPr>
          <w:rFonts w:ascii="Times New Roman" w:hAnsi="Times New Roman" w:cs="Times New Roman"/>
          <w:sz w:val="28"/>
          <w:szCs w:val="28"/>
        </w:rPr>
        <w:t xml:space="preserve"> исполнены на 99,7</w:t>
      </w:r>
      <w:r>
        <w:rPr>
          <w:rFonts w:ascii="Times New Roman" w:hAnsi="Times New Roman" w:cs="Times New Roman"/>
          <w:sz w:val="28"/>
          <w:szCs w:val="28"/>
        </w:rPr>
        <w:t>%  в су</w:t>
      </w:r>
      <w:r w:rsidR="00187157">
        <w:rPr>
          <w:rFonts w:ascii="Times New Roman" w:hAnsi="Times New Roman" w:cs="Times New Roman"/>
          <w:sz w:val="28"/>
          <w:szCs w:val="28"/>
        </w:rPr>
        <w:t>мме 66 861,7 тыс. руб., что на 3 439,3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187157">
        <w:rPr>
          <w:rFonts w:ascii="Times New Roman" w:hAnsi="Times New Roman" w:cs="Times New Roman"/>
          <w:sz w:val="28"/>
          <w:szCs w:val="28"/>
        </w:rPr>
        <w:t>. руб. или   на 5,4%  выше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157"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7157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расходы по </w:t>
      </w:r>
      <w:r w:rsidR="00181D5C" w:rsidRPr="00B707C4">
        <w:rPr>
          <w:rFonts w:ascii="Times New Roman" w:hAnsi="Times New Roman" w:cs="Times New Roman"/>
          <w:b/>
          <w:sz w:val="28"/>
          <w:szCs w:val="28"/>
        </w:rPr>
        <w:t xml:space="preserve">разделу 0702 «Общее 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- расходы по исполнены на 100,0% в сумме 212 231,3 тыс.руб., что  на </w:t>
      </w:r>
      <w:r w:rsidR="00D66743">
        <w:rPr>
          <w:rFonts w:ascii="Times New Roman" w:hAnsi="Times New Roman" w:cs="Times New Roman"/>
          <w:sz w:val="28"/>
          <w:szCs w:val="28"/>
        </w:rPr>
        <w:t>3 065,1</w:t>
      </w:r>
      <w:r w:rsidR="00181D5C">
        <w:rPr>
          <w:rFonts w:ascii="Times New Roman" w:hAnsi="Times New Roman" w:cs="Times New Roman"/>
          <w:sz w:val="28"/>
          <w:szCs w:val="28"/>
        </w:rPr>
        <w:t xml:space="preserve"> тыс.руб. или на  </w:t>
      </w:r>
      <w:r w:rsidR="00D66743">
        <w:rPr>
          <w:rFonts w:ascii="Times New Roman" w:hAnsi="Times New Roman" w:cs="Times New Roman"/>
          <w:sz w:val="28"/>
          <w:szCs w:val="28"/>
        </w:rPr>
        <w:t>1,5% выше уровня  2015</w:t>
      </w:r>
      <w:r w:rsidR="00181D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</w:t>
      </w:r>
      <w:r w:rsidR="00D66743">
        <w:rPr>
          <w:rFonts w:ascii="Times New Roman" w:hAnsi="Times New Roman" w:cs="Times New Roman"/>
          <w:b/>
          <w:sz w:val="28"/>
          <w:szCs w:val="28"/>
        </w:rPr>
        <w:t>о разделу 0707 «Мероприятия по</w:t>
      </w:r>
      <w:r w:rsidRPr="00B707C4">
        <w:rPr>
          <w:rFonts w:ascii="Times New Roman" w:hAnsi="Times New Roman" w:cs="Times New Roman"/>
          <w:b/>
          <w:sz w:val="28"/>
          <w:szCs w:val="28"/>
        </w:rPr>
        <w:t xml:space="preserve"> проведению оздоровительной компании детей</w:t>
      </w:r>
      <w:r w:rsidR="00D66743">
        <w:rPr>
          <w:rFonts w:ascii="Times New Roman" w:hAnsi="Times New Roman" w:cs="Times New Roman"/>
          <w:sz w:val="28"/>
          <w:szCs w:val="28"/>
        </w:rPr>
        <w:t>» исполнены в сумме 570,7</w:t>
      </w:r>
      <w:r>
        <w:rPr>
          <w:rFonts w:ascii="Times New Roman" w:hAnsi="Times New Roman" w:cs="Times New Roman"/>
          <w:sz w:val="28"/>
          <w:szCs w:val="28"/>
        </w:rPr>
        <w:t xml:space="preserve"> тыс.руб . и их исполнение составило 100,0% от плана.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0709</w:t>
      </w:r>
      <w:r w:rsidR="00D6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«Другие вопросы в облас</w:t>
      </w:r>
      <w:r w:rsidR="00D66743">
        <w:rPr>
          <w:rFonts w:ascii="Times New Roman" w:hAnsi="Times New Roman" w:cs="Times New Roman"/>
          <w:sz w:val="28"/>
          <w:szCs w:val="28"/>
        </w:rPr>
        <w:t>ти образования исполнены на 97,0% в сумме 34 568,4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43">
        <w:rPr>
          <w:rFonts w:ascii="Times New Roman" w:hAnsi="Times New Roman" w:cs="Times New Roman"/>
          <w:sz w:val="28"/>
          <w:szCs w:val="28"/>
        </w:rPr>
        <w:t>тыс.руб., что на 1 155,4 тыс.руб. или на 3,5% выше уровня 2015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«Культура»</w:t>
      </w:r>
      <w:r w:rsidR="00D66743">
        <w:rPr>
          <w:rFonts w:ascii="Times New Roman" w:hAnsi="Times New Roman" w:cs="Times New Roman"/>
          <w:sz w:val="28"/>
          <w:szCs w:val="28"/>
        </w:rPr>
        <w:t xml:space="preserve"> исполнены в сумме 8 651,8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D66743">
        <w:rPr>
          <w:rFonts w:ascii="Times New Roman" w:hAnsi="Times New Roman" w:cs="Times New Roman"/>
          <w:sz w:val="28"/>
          <w:szCs w:val="28"/>
        </w:rPr>
        <w:t>. руб.  или 100,0%  от плана</w:t>
      </w:r>
      <w:r>
        <w:rPr>
          <w:rFonts w:ascii="Times New Roman" w:hAnsi="Times New Roman" w:cs="Times New Roman"/>
          <w:sz w:val="28"/>
          <w:szCs w:val="28"/>
        </w:rPr>
        <w:t>. Их удельный вес в об</w:t>
      </w:r>
      <w:r w:rsidR="00D66743">
        <w:rPr>
          <w:rFonts w:ascii="Times New Roman" w:hAnsi="Times New Roman" w:cs="Times New Roman"/>
          <w:sz w:val="28"/>
          <w:szCs w:val="28"/>
        </w:rPr>
        <w:t>щем объеме расходов составил 1,8 %.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увеличилис</w:t>
      </w:r>
      <w:r w:rsidR="00D66743">
        <w:rPr>
          <w:rFonts w:ascii="Times New Roman" w:hAnsi="Times New Roman" w:cs="Times New Roman"/>
          <w:sz w:val="28"/>
          <w:szCs w:val="28"/>
        </w:rPr>
        <w:t>ь на 5,3% или на 435,2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«Социальная политика»</w:t>
      </w:r>
      <w:r w:rsidR="00D66743">
        <w:rPr>
          <w:rFonts w:ascii="Times New Roman" w:hAnsi="Times New Roman" w:cs="Times New Roman"/>
          <w:sz w:val="28"/>
          <w:szCs w:val="28"/>
        </w:rPr>
        <w:t xml:space="preserve"> исполнены в сумме 23 007,1 тыс руб. или на 98,8</w:t>
      </w:r>
      <w:r>
        <w:rPr>
          <w:rFonts w:ascii="Times New Roman" w:hAnsi="Times New Roman" w:cs="Times New Roman"/>
          <w:sz w:val="28"/>
          <w:szCs w:val="28"/>
        </w:rPr>
        <w:t>% от плана. Их удельный вес в об</w:t>
      </w:r>
      <w:r w:rsidR="00D66743">
        <w:rPr>
          <w:rFonts w:ascii="Times New Roman" w:hAnsi="Times New Roman" w:cs="Times New Roman"/>
          <w:sz w:val="28"/>
          <w:szCs w:val="28"/>
        </w:rPr>
        <w:t>щем объёме расходов составил 4,8</w:t>
      </w:r>
      <w:r>
        <w:rPr>
          <w:rFonts w:ascii="Times New Roman" w:hAnsi="Times New Roman" w:cs="Times New Roman"/>
          <w:sz w:val="28"/>
          <w:szCs w:val="28"/>
        </w:rPr>
        <w:t>%. По сравнению с 2</w:t>
      </w:r>
      <w:r w:rsidR="00D66743">
        <w:rPr>
          <w:rFonts w:ascii="Times New Roman" w:hAnsi="Times New Roman" w:cs="Times New Roman"/>
          <w:sz w:val="28"/>
          <w:szCs w:val="28"/>
        </w:rPr>
        <w:t>015 годом расходы увеличились на 1 021,0 тыс.руб. или на 4,6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«Физическая культура и спорт»</w:t>
      </w:r>
      <w:r w:rsidR="00D66743">
        <w:rPr>
          <w:rFonts w:ascii="Times New Roman" w:hAnsi="Times New Roman" w:cs="Times New Roman"/>
          <w:sz w:val="28"/>
          <w:szCs w:val="28"/>
        </w:rPr>
        <w:t xml:space="preserve"> исполнены на 100,0% и составили 8 651,8 тыс. руб., из которых 7 800,0 тыс. рублей -</w:t>
      </w:r>
      <w:r>
        <w:rPr>
          <w:rFonts w:ascii="Times New Roman" w:hAnsi="Times New Roman" w:cs="Times New Roman"/>
          <w:sz w:val="28"/>
          <w:szCs w:val="28"/>
        </w:rPr>
        <w:t xml:space="preserve"> это субсидия на содержание МАУ СЦ «Одиссей».</w:t>
      </w: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администрации П</w:t>
      </w:r>
      <w:r w:rsidR="00D66743">
        <w:rPr>
          <w:rFonts w:ascii="Times New Roman" w:hAnsi="Times New Roman" w:cs="Times New Roman"/>
          <w:sz w:val="28"/>
          <w:szCs w:val="28"/>
        </w:rPr>
        <w:t>огарского района в сумме 113 542,2</w:t>
      </w:r>
      <w:r>
        <w:rPr>
          <w:rFonts w:ascii="Times New Roman" w:hAnsi="Times New Roman" w:cs="Times New Roman"/>
          <w:sz w:val="28"/>
          <w:szCs w:val="28"/>
        </w:rPr>
        <w:t xml:space="preserve"> тыс.руб., исполн</w:t>
      </w:r>
      <w:r w:rsidR="00D66743">
        <w:rPr>
          <w:rFonts w:ascii="Times New Roman" w:hAnsi="Times New Roman" w:cs="Times New Roman"/>
          <w:sz w:val="28"/>
          <w:szCs w:val="28"/>
        </w:rPr>
        <w:t>ение бюджетных назначений – 65,6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325D"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Погарскому райо</w:t>
      </w:r>
      <w:r w:rsidR="002B325D">
        <w:rPr>
          <w:rFonts w:ascii="Times New Roman" w:hAnsi="Times New Roman" w:cs="Times New Roman"/>
          <w:sz w:val="28"/>
          <w:szCs w:val="28"/>
        </w:rPr>
        <w:t>нному Совету народных депутатов 980,3</w:t>
      </w:r>
      <w:r>
        <w:rPr>
          <w:rFonts w:ascii="Times New Roman" w:hAnsi="Times New Roman" w:cs="Times New Roman"/>
          <w:sz w:val="28"/>
          <w:szCs w:val="28"/>
        </w:rPr>
        <w:t xml:space="preserve"> тыс.руб., испол</w:t>
      </w:r>
      <w:r w:rsidR="002B325D">
        <w:rPr>
          <w:rFonts w:ascii="Times New Roman" w:hAnsi="Times New Roman" w:cs="Times New Roman"/>
          <w:sz w:val="28"/>
          <w:szCs w:val="28"/>
        </w:rPr>
        <w:t>нение бюджетных назначений- 98,3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325D"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управлению образования администрации Погарского района  </w:t>
      </w:r>
      <w:r w:rsidR="002B325D">
        <w:rPr>
          <w:rFonts w:ascii="Times New Roman" w:hAnsi="Times New Roman" w:cs="Times New Roman"/>
          <w:sz w:val="28"/>
          <w:szCs w:val="28"/>
        </w:rPr>
        <w:t>315 768,3</w:t>
      </w:r>
      <w:r>
        <w:rPr>
          <w:rFonts w:ascii="Times New Roman" w:hAnsi="Times New Roman" w:cs="Times New Roman"/>
          <w:sz w:val="28"/>
          <w:szCs w:val="28"/>
        </w:rPr>
        <w:t xml:space="preserve"> тыс.руб., исполне</w:t>
      </w:r>
      <w:r w:rsidR="002B325D">
        <w:rPr>
          <w:rFonts w:ascii="Times New Roman" w:hAnsi="Times New Roman" w:cs="Times New Roman"/>
          <w:sz w:val="28"/>
          <w:szCs w:val="28"/>
        </w:rPr>
        <w:t>ние бюджетных назначений -  99,5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325D"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комитету управления муниципальным имуществом администра</w:t>
      </w:r>
      <w:r w:rsidR="002B325D">
        <w:rPr>
          <w:rFonts w:ascii="Times New Roman" w:hAnsi="Times New Roman" w:cs="Times New Roman"/>
          <w:sz w:val="28"/>
          <w:szCs w:val="28"/>
        </w:rPr>
        <w:t>ции Погарского района 1 820,5</w:t>
      </w:r>
      <w:r>
        <w:rPr>
          <w:rFonts w:ascii="Times New Roman" w:hAnsi="Times New Roman" w:cs="Times New Roman"/>
          <w:sz w:val="28"/>
          <w:szCs w:val="28"/>
        </w:rPr>
        <w:t xml:space="preserve"> тыс.руб., испо</w:t>
      </w:r>
      <w:r w:rsidR="002B325D">
        <w:rPr>
          <w:rFonts w:ascii="Times New Roman" w:hAnsi="Times New Roman" w:cs="Times New Roman"/>
          <w:sz w:val="28"/>
          <w:szCs w:val="28"/>
        </w:rPr>
        <w:t>лнение бюджетных назначений – 95</w:t>
      </w:r>
      <w:r>
        <w:rPr>
          <w:rFonts w:ascii="Times New Roman" w:hAnsi="Times New Roman" w:cs="Times New Roman"/>
          <w:sz w:val="28"/>
          <w:szCs w:val="28"/>
        </w:rPr>
        <w:t>,9%</w:t>
      </w:r>
      <w:r w:rsidR="002B325D"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по финансовому управлению администрации Погарского района  </w:t>
      </w:r>
      <w:r w:rsidR="002B325D">
        <w:rPr>
          <w:rFonts w:ascii="Times New Roman" w:hAnsi="Times New Roman" w:cs="Times New Roman"/>
          <w:sz w:val="28"/>
          <w:szCs w:val="28"/>
        </w:rPr>
        <w:t>45 399,0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2B3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руб., исполн</w:t>
      </w:r>
      <w:r w:rsidR="002B325D">
        <w:rPr>
          <w:rFonts w:ascii="Times New Roman" w:hAnsi="Times New Roman" w:cs="Times New Roman"/>
          <w:sz w:val="28"/>
          <w:szCs w:val="28"/>
        </w:rPr>
        <w:t>ение бюджетных назначений – 98,2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2B325D">
        <w:rPr>
          <w:rFonts w:ascii="Times New Roman" w:hAnsi="Times New Roman" w:cs="Times New Roman"/>
          <w:sz w:val="28"/>
          <w:szCs w:val="28"/>
        </w:rPr>
        <w:t>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Контрольно-счетной палате Погарского района</w:t>
      </w:r>
      <w:r w:rsidR="002B325D">
        <w:rPr>
          <w:rFonts w:ascii="Times New Roman" w:hAnsi="Times New Roman" w:cs="Times New Roman"/>
          <w:sz w:val="28"/>
          <w:szCs w:val="28"/>
        </w:rPr>
        <w:t xml:space="preserve"> 1 007,0</w:t>
      </w:r>
      <w:r>
        <w:rPr>
          <w:rFonts w:ascii="Times New Roman" w:hAnsi="Times New Roman" w:cs="Times New Roman"/>
          <w:sz w:val="28"/>
          <w:szCs w:val="28"/>
        </w:rPr>
        <w:t xml:space="preserve"> тыс.руб.,исполн</w:t>
      </w:r>
      <w:r w:rsidR="002B325D">
        <w:rPr>
          <w:rFonts w:ascii="Times New Roman" w:hAnsi="Times New Roman" w:cs="Times New Roman"/>
          <w:sz w:val="28"/>
          <w:szCs w:val="28"/>
        </w:rPr>
        <w:t>ение бюджетных назначений – 99,7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B325D" w:rsidRDefault="00181D5C" w:rsidP="002B325D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25D">
        <w:rPr>
          <w:rFonts w:ascii="Times New Roman" w:hAnsi="Times New Roman" w:cs="Times New Roman"/>
          <w:sz w:val="28"/>
          <w:szCs w:val="28"/>
        </w:rPr>
        <w:t>Решением районного Совета народных депутатов от 28.12.2015 года №5-111 «О бюджете Погарского района на 2016 год», бюджет был утверждён бездефицитным. В течение года, бюджет уточнялся, был изменён и утверждён  с дефицитом в сумме 5 160,1 тыс. руб. решением районного Совета народных депутатов от 28.12.2015 года №5-111. Источники финансирования дефицита бюджета Погарского района – остатки средств на счетах по учёту средств бюджета.</w:t>
      </w:r>
    </w:p>
    <w:p w:rsidR="006C245B" w:rsidRDefault="006C245B" w:rsidP="002B3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798" w:rsidRDefault="00DB5798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98" w:rsidRDefault="00DB5798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5C" w:rsidRDefault="00181D5C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B5798" w:rsidRDefault="00DB5798" w:rsidP="00181D5C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Погарского района: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остатки целевых средств, поступающих из федерального и областного бюджета, принять меры к более полному их использованию;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средств;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соответствии со Стандартом внешнего муниципального финансового контроля СВМФК 103 «Последующий контроль исполнения бюджета Погарского района», утвержденным решением Коллегии Контрольно-счетной палаты Погарского района №13 от 26.04.2012 года предоставлять информацию об использ</w:t>
      </w:r>
      <w:r w:rsidR="006757AC">
        <w:rPr>
          <w:rFonts w:ascii="Times New Roman" w:hAnsi="Times New Roman" w:cs="Times New Roman"/>
          <w:sz w:val="28"/>
          <w:szCs w:val="28"/>
        </w:rPr>
        <w:t>овании средств резервного фонда;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денежных средств из резерв</w:t>
      </w:r>
      <w:r w:rsidR="006C245B">
        <w:rPr>
          <w:rFonts w:ascii="Times New Roman" w:hAnsi="Times New Roman" w:cs="Times New Roman"/>
          <w:sz w:val="28"/>
          <w:szCs w:val="28"/>
        </w:rPr>
        <w:t>ного фонда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без нарушения статьи 136 пункта 3 Бюджетного кодекса РФ;</w:t>
      </w:r>
    </w:p>
    <w:p w:rsidR="00181D5C" w:rsidRPr="00B362B7" w:rsidRDefault="00181D5C" w:rsidP="00181D5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увеличения доходов районного бюджета главным адм</w:t>
      </w:r>
      <w:r w:rsidR="006C2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инистраторам продолжить работу 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сокращению недоимки  по платежам  в районный бюджет и дальнейшего совершенствования администрирования доходов районного бюджета;</w:t>
      </w:r>
    </w:p>
    <w:p w:rsidR="00181D5C" w:rsidRPr="00B362B7" w:rsidRDefault="00181D5C" w:rsidP="00181D5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инвентаризацию муниципального имущества, земельных участков, выявление невостребованных участков, неиспользуемого имущества с целью их дальнейшей реализации;</w:t>
      </w:r>
    </w:p>
    <w:p w:rsidR="00181D5C" w:rsidRPr="00B362B7" w:rsidRDefault="00181D5C" w:rsidP="00181D5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условиях ожидаемого снижения налоговых поступлений , политика в сфере расхо</w:t>
      </w:r>
      <w:r w:rsidR="002B32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дования бюджетных средств в 2017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должна быть сконцентрирована на повышении эффективности действующих расходных обязательств, отказа от принятия новых расходных обязательств;</w:t>
      </w:r>
    </w:p>
    <w:p w:rsidR="00181D5C" w:rsidRPr="00B362B7" w:rsidRDefault="00181D5C" w:rsidP="00181D5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Погарского района бюджетных обязательств сверх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181D5C" w:rsidRPr="00B362B7" w:rsidRDefault="00181D5C" w:rsidP="00181D5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</w:t>
      </w:r>
      <w:r w:rsidR="002B325D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чреждений на основе анализа пер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и Управления образования.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Главным распорядителям средств районного бюджета: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Федерации;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принятие обязательств осуществлять в соответствии с п.3 ст. 219 БК РФ – в пределах утверждённых бюджетных ассигнований;</w:t>
      </w:r>
    </w:p>
    <w:p w:rsidR="00181D5C" w:rsidRDefault="00181D5C" w:rsidP="00181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принять меры по сокращению кредиторской задолженности;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в пояснительной записке к годовому отчёту и приложениями к ней определять полную и развёрнутую аналитическую информацию 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отчёт об испо</w:t>
      </w:r>
      <w:r w:rsidR="002B325D">
        <w:rPr>
          <w:rFonts w:ascii="Times New Roman" w:hAnsi="Times New Roman" w:cs="Times New Roman"/>
          <w:sz w:val="28"/>
          <w:szCs w:val="28"/>
        </w:rPr>
        <w:t>лнении районного бюджета за 2016</w:t>
      </w:r>
      <w:r>
        <w:rPr>
          <w:rFonts w:ascii="Times New Roman" w:hAnsi="Times New Roman" w:cs="Times New Roman"/>
          <w:sz w:val="28"/>
          <w:szCs w:val="28"/>
        </w:rPr>
        <w:t xml:space="preserve"> год, Контрольно-счётная палата предлагает районному Совету народных депутатов Погарского района рассмотреть проект решения об испо</w:t>
      </w:r>
      <w:r w:rsidR="002B325D">
        <w:rPr>
          <w:rFonts w:ascii="Times New Roman" w:hAnsi="Times New Roman" w:cs="Times New Roman"/>
          <w:sz w:val="28"/>
          <w:szCs w:val="28"/>
        </w:rPr>
        <w:t>лнении районного бюджета за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1D5C" w:rsidRDefault="00181D5C" w:rsidP="00181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72B" w:rsidRDefault="005C372B">
      <w:bookmarkStart w:id="0" w:name="_GoBack"/>
      <w:bookmarkEnd w:id="0"/>
    </w:p>
    <w:sectPr w:rsidR="005C372B" w:rsidSect="00137C18">
      <w:headerReference w:type="default" r:id="rId2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E2" w:rsidRDefault="00B651E2">
      <w:pPr>
        <w:spacing w:after="0" w:line="240" w:lineRule="auto"/>
      </w:pPr>
      <w:r>
        <w:separator/>
      </w:r>
    </w:p>
  </w:endnote>
  <w:endnote w:type="continuationSeparator" w:id="0">
    <w:p w:rsidR="00B651E2" w:rsidRDefault="00B6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E2" w:rsidRDefault="00B651E2">
      <w:pPr>
        <w:spacing w:after="0" w:line="240" w:lineRule="auto"/>
      </w:pPr>
      <w:r>
        <w:separator/>
      </w:r>
    </w:p>
  </w:footnote>
  <w:footnote w:type="continuationSeparator" w:id="0">
    <w:p w:rsidR="00B651E2" w:rsidRDefault="00B6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1317"/>
      <w:docPartObj>
        <w:docPartGallery w:val="Page Numbers (Top of Page)"/>
        <w:docPartUnique/>
      </w:docPartObj>
    </w:sdtPr>
    <w:sdtEndPr/>
    <w:sdtContent>
      <w:p w:rsidR="00C64A5C" w:rsidRDefault="00C64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C9">
          <w:rPr>
            <w:noProof/>
          </w:rPr>
          <w:t>74</w:t>
        </w:r>
        <w:r>
          <w:fldChar w:fldCharType="end"/>
        </w:r>
      </w:p>
    </w:sdtContent>
  </w:sdt>
  <w:p w:rsidR="00C64A5C" w:rsidRDefault="00C64A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19B"/>
    <w:multiLevelType w:val="multilevel"/>
    <w:tmpl w:val="1EC85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1BE300C7"/>
    <w:multiLevelType w:val="multilevel"/>
    <w:tmpl w:val="0DB053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23BE5EAE"/>
    <w:multiLevelType w:val="hybridMultilevel"/>
    <w:tmpl w:val="2B38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408C"/>
    <w:multiLevelType w:val="hybridMultilevel"/>
    <w:tmpl w:val="7FA41D66"/>
    <w:lvl w:ilvl="0" w:tplc="F81269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5" w15:restartNumberingAfterBreak="0">
    <w:nsid w:val="53B22AA1"/>
    <w:multiLevelType w:val="hybridMultilevel"/>
    <w:tmpl w:val="5F469906"/>
    <w:lvl w:ilvl="0" w:tplc="2E549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955B25"/>
    <w:multiLevelType w:val="hybridMultilevel"/>
    <w:tmpl w:val="9FDC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BD6"/>
    <w:multiLevelType w:val="hybridMultilevel"/>
    <w:tmpl w:val="D786A754"/>
    <w:lvl w:ilvl="0" w:tplc="A142C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4E95141"/>
    <w:multiLevelType w:val="multilevel"/>
    <w:tmpl w:val="E4264A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b w:val="0"/>
      </w:rPr>
    </w:lvl>
  </w:abstractNum>
  <w:abstractNum w:abstractNumId="9" w15:restartNumberingAfterBreak="0">
    <w:nsid w:val="7DFC1276"/>
    <w:multiLevelType w:val="multilevel"/>
    <w:tmpl w:val="B5E822A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4"/>
    <w:rsid w:val="00002100"/>
    <w:rsid w:val="000042D9"/>
    <w:rsid w:val="00004593"/>
    <w:rsid w:val="00006B6D"/>
    <w:rsid w:val="00010C7C"/>
    <w:rsid w:val="000159BF"/>
    <w:rsid w:val="00032FE2"/>
    <w:rsid w:val="00042257"/>
    <w:rsid w:val="00042DFC"/>
    <w:rsid w:val="0004569D"/>
    <w:rsid w:val="0004754E"/>
    <w:rsid w:val="00047E69"/>
    <w:rsid w:val="00050F31"/>
    <w:rsid w:val="00053652"/>
    <w:rsid w:val="00054060"/>
    <w:rsid w:val="000548B3"/>
    <w:rsid w:val="000551DC"/>
    <w:rsid w:val="00066CEF"/>
    <w:rsid w:val="000721B5"/>
    <w:rsid w:val="000731FB"/>
    <w:rsid w:val="0007524F"/>
    <w:rsid w:val="00076998"/>
    <w:rsid w:val="000773EB"/>
    <w:rsid w:val="00084AE0"/>
    <w:rsid w:val="00085C3E"/>
    <w:rsid w:val="00090BEF"/>
    <w:rsid w:val="00090CE7"/>
    <w:rsid w:val="000968A4"/>
    <w:rsid w:val="000A2DA7"/>
    <w:rsid w:val="000A5251"/>
    <w:rsid w:val="000C2212"/>
    <w:rsid w:val="000D0B03"/>
    <w:rsid w:val="000D3806"/>
    <w:rsid w:val="00111D46"/>
    <w:rsid w:val="00114AB5"/>
    <w:rsid w:val="0011795E"/>
    <w:rsid w:val="00124A05"/>
    <w:rsid w:val="00132A86"/>
    <w:rsid w:val="001358E3"/>
    <w:rsid w:val="00137C18"/>
    <w:rsid w:val="00141C26"/>
    <w:rsid w:val="0014664D"/>
    <w:rsid w:val="00146A27"/>
    <w:rsid w:val="001556B7"/>
    <w:rsid w:val="00157711"/>
    <w:rsid w:val="00157C16"/>
    <w:rsid w:val="001666EF"/>
    <w:rsid w:val="00172D54"/>
    <w:rsid w:val="00181D5C"/>
    <w:rsid w:val="00181FCF"/>
    <w:rsid w:val="00184434"/>
    <w:rsid w:val="00184BC8"/>
    <w:rsid w:val="00184C23"/>
    <w:rsid w:val="00187157"/>
    <w:rsid w:val="001876A8"/>
    <w:rsid w:val="00192EC4"/>
    <w:rsid w:val="0019557E"/>
    <w:rsid w:val="001A005A"/>
    <w:rsid w:val="001A12A4"/>
    <w:rsid w:val="001A50F1"/>
    <w:rsid w:val="001B0670"/>
    <w:rsid w:val="001C2F92"/>
    <w:rsid w:val="001C3F93"/>
    <w:rsid w:val="001E77FD"/>
    <w:rsid w:val="001F1B9C"/>
    <w:rsid w:val="001F316D"/>
    <w:rsid w:val="001F4000"/>
    <w:rsid w:val="001F6AB1"/>
    <w:rsid w:val="002259A4"/>
    <w:rsid w:val="00226117"/>
    <w:rsid w:val="00227E17"/>
    <w:rsid w:val="00230869"/>
    <w:rsid w:val="00230BB9"/>
    <w:rsid w:val="00232F02"/>
    <w:rsid w:val="0023301C"/>
    <w:rsid w:val="00233F40"/>
    <w:rsid w:val="0023576D"/>
    <w:rsid w:val="00240233"/>
    <w:rsid w:val="00251A55"/>
    <w:rsid w:val="00253BD1"/>
    <w:rsid w:val="00253EDB"/>
    <w:rsid w:val="002604CC"/>
    <w:rsid w:val="00265BC0"/>
    <w:rsid w:val="00266C9F"/>
    <w:rsid w:val="00275A3F"/>
    <w:rsid w:val="002826D0"/>
    <w:rsid w:val="00287086"/>
    <w:rsid w:val="00287BAA"/>
    <w:rsid w:val="002A06E7"/>
    <w:rsid w:val="002A68FD"/>
    <w:rsid w:val="002B325D"/>
    <w:rsid w:val="002B3980"/>
    <w:rsid w:val="002C2EB2"/>
    <w:rsid w:val="002C4118"/>
    <w:rsid w:val="002D0454"/>
    <w:rsid w:val="002D1139"/>
    <w:rsid w:val="002D1585"/>
    <w:rsid w:val="002D3A7A"/>
    <w:rsid w:val="002D68D3"/>
    <w:rsid w:val="002E1D87"/>
    <w:rsid w:val="002E24E7"/>
    <w:rsid w:val="002E455D"/>
    <w:rsid w:val="002E7963"/>
    <w:rsid w:val="002F0E15"/>
    <w:rsid w:val="002F3737"/>
    <w:rsid w:val="002F534B"/>
    <w:rsid w:val="002F6149"/>
    <w:rsid w:val="002F6FEA"/>
    <w:rsid w:val="00305BD1"/>
    <w:rsid w:val="00306D16"/>
    <w:rsid w:val="0031233C"/>
    <w:rsid w:val="00314864"/>
    <w:rsid w:val="0032642A"/>
    <w:rsid w:val="00330DCB"/>
    <w:rsid w:val="003371FB"/>
    <w:rsid w:val="00354C9D"/>
    <w:rsid w:val="00375744"/>
    <w:rsid w:val="00385D58"/>
    <w:rsid w:val="00385FAE"/>
    <w:rsid w:val="0039249B"/>
    <w:rsid w:val="00394327"/>
    <w:rsid w:val="003945ED"/>
    <w:rsid w:val="003A600C"/>
    <w:rsid w:val="003A63D4"/>
    <w:rsid w:val="003A7C22"/>
    <w:rsid w:val="003B0DAE"/>
    <w:rsid w:val="003B26F9"/>
    <w:rsid w:val="003E46F4"/>
    <w:rsid w:val="003F3700"/>
    <w:rsid w:val="003F62AA"/>
    <w:rsid w:val="00401CD4"/>
    <w:rsid w:val="00401F02"/>
    <w:rsid w:val="004032FD"/>
    <w:rsid w:val="00403FCF"/>
    <w:rsid w:val="00410C66"/>
    <w:rsid w:val="004122A9"/>
    <w:rsid w:val="004305C2"/>
    <w:rsid w:val="004406FE"/>
    <w:rsid w:val="004422D3"/>
    <w:rsid w:val="0044333F"/>
    <w:rsid w:val="00444994"/>
    <w:rsid w:val="00445A91"/>
    <w:rsid w:val="00445D94"/>
    <w:rsid w:val="00450192"/>
    <w:rsid w:val="00451A81"/>
    <w:rsid w:val="004537FC"/>
    <w:rsid w:val="00453D8D"/>
    <w:rsid w:val="00475451"/>
    <w:rsid w:val="00480333"/>
    <w:rsid w:val="00480591"/>
    <w:rsid w:val="00487140"/>
    <w:rsid w:val="004902A5"/>
    <w:rsid w:val="00495BA1"/>
    <w:rsid w:val="004B000B"/>
    <w:rsid w:val="004B43E5"/>
    <w:rsid w:val="004C512A"/>
    <w:rsid w:val="004C7A26"/>
    <w:rsid w:val="004D2F8A"/>
    <w:rsid w:val="004D54C1"/>
    <w:rsid w:val="004E52AE"/>
    <w:rsid w:val="004F2B15"/>
    <w:rsid w:val="004F74FC"/>
    <w:rsid w:val="005002CC"/>
    <w:rsid w:val="00513419"/>
    <w:rsid w:val="00513C6C"/>
    <w:rsid w:val="005156C8"/>
    <w:rsid w:val="00517669"/>
    <w:rsid w:val="00536266"/>
    <w:rsid w:val="00537DE5"/>
    <w:rsid w:val="00550535"/>
    <w:rsid w:val="00552FC2"/>
    <w:rsid w:val="00557F41"/>
    <w:rsid w:val="00560E03"/>
    <w:rsid w:val="00561B86"/>
    <w:rsid w:val="00570EA6"/>
    <w:rsid w:val="0057197B"/>
    <w:rsid w:val="00591C5D"/>
    <w:rsid w:val="00591F3F"/>
    <w:rsid w:val="005A0C90"/>
    <w:rsid w:val="005A4C02"/>
    <w:rsid w:val="005A5251"/>
    <w:rsid w:val="005B7161"/>
    <w:rsid w:val="005C0C0A"/>
    <w:rsid w:val="005C372B"/>
    <w:rsid w:val="005C4921"/>
    <w:rsid w:val="005C7F2F"/>
    <w:rsid w:val="005D24FC"/>
    <w:rsid w:val="005D30EE"/>
    <w:rsid w:val="005D43DE"/>
    <w:rsid w:val="005E5772"/>
    <w:rsid w:val="00603B25"/>
    <w:rsid w:val="00617CE4"/>
    <w:rsid w:val="00624494"/>
    <w:rsid w:val="0062626A"/>
    <w:rsid w:val="00631317"/>
    <w:rsid w:val="00633A94"/>
    <w:rsid w:val="00636B3A"/>
    <w:rsid w:val="006424F0"/>
    <w:rsid w:val="00643523"/>
    <w:rsid w:val="0064711C"/>
    <w:rsid w:val="006472DC"/>
    <w:rsid w:val="00652837"/>
    <w:rsid w:val="00656BF8"/>
    <w:rsid w:val="006630F5"/>
    <w:rsid w:val="0066743B"/>
    <w:rsid w:val="006757AC"/>
    <w:rsid w:val="006777D1"/>
    <w:rsid w:val="00686980"/>
    <w:rsid w:val="00687346"/>
    <w:rsid w:val="00690543"/>
    <w:rsid w:val="00696A70"/>
    <w:rsid w:val="006974C1"/>
    <w:rsid w:val="00697D7A"/>
    <w:rsid w:val="006A3016"/>
    <w:rsid w:val="006B3C3E"/>
    <w:rsid w:val="006B46F5"/>
    <w:rsid w:val="006B7896"/>
    <w:rsid w:val="006C1BCB"/>
    <w:rsid w:val="006C245B"/>
    <w:rsid w:val="006C6AB5"/>
    <w:rsid w:val="006C7D61"/>
    <w:rsid w:val="006E29EA"/>
    <w:rsid w:val="006E3952"/>
    <w:rsid w:val="006E5791"/>
    <w:rsid w:val="006F2742"/>
    <w:rsid w:val="006F321B"/>
    <w:rsid w:val="006F4F54"/>
    <w:rsid w:val="006F7F23"/>
    <w:rsid w:val="00703B9A"/>
    <w:rsid w:val="00711751"/>
    <w:rsid w:val="00711BA9"/>
    <w:rsid w:val="0071391F"/>
    <w:rsid w:val="0071496D"/>
    <w:rsid w:val="00736795"/>
    <w:rsid w:val="00740F32"/>
    <w:rsid w:val="0075068C"/>
    <w:rsid w:val="007566A8"/>
    <w:rsid w:val="00762DE0"/>
    <w:rsid w:val="007735D8"/>
    <w:rsid w:val="00774054"/>
    <w:rsid w:val="00782D38"/>
    <w:rsid w:val="00785B4C"/>
    <w:rsid w:val="00790C35"/>
    <w:rsid w:val="007910DA"/>
    <w:rsid w:val="00791461"/>
    <w:rsid w:val="007A1B2D"/>
    <w:rsid w:val="007B10AB"/>
    <w:rsid w:val="007B27AE"/>
    <w:rsid w:val="007C4113"/>
    <w:rsid w:val="007E6ADC"/>
    <w:rsid w:val="007F1E44"/>
    <w:rsid w:val="00801EF5"/>
    <w:rsid w:val="008027B1"/>
    <w:rsid w:val="00805761"/>
    <w:rsid w:val="00811610"/>
    <w:rsid w:val="00823417"/>
    <w:rsid w:val="00825B5B"/>
    <w:rsid w:val="00836E4C"/>
    <w:rsid w:val="0083770C"/>
    <w:rsid w:val="00841ADD"/>
    <w:rsid w:val="0084429B"/>
    <w:rsid w:val="0085125E"/>
    <w:rsid w:val="00851F7C"/>
    <w:rsid w:val="0085227A"/>
    <w:rsid w:val="00853483"/>
    <w:rsid w:val="00860ADA"/>
    <w:rsid w:val="00870552"/>
    <w:rsid w:val="00876918"/>
    <w:rsid w:val="008816D1"/>
    <w:rsid w:val="00896027"/>
    <w:rsid w:val="0089636A"/>
    <w:rsid w:val="008C0ABA"/>
    <w:rsid w:val="008C2D44"/>
    <w:rsid w:val="008C2D60"/>
    <w:rsid w:val="008D59F7"/>
    <w:rsid w:val="008D6F56"/>
    <w:rsid w:val="008E3A3B"/>
    <w:rsid w:val="009001B7"/>
    <w:rsid w:val="00905395"/>
    <w:rsid w:val="00912203"/>
    <w:rsid w:val="009255CD"/>
    <w:rsid w:val="00926124"/>
    <w:rsid w:val="00927C30"/>
    <w:rsid w:val="009410ED"/>
    <w:rsid w:val="00955040"/>
    <w:rsid w:val="00956237"/>
    <w:rsid w:val="00960886"/>
    <w:rsid w:val="0096574A"/>
    <w:rsid w:val="0096633C"/>
    <w:rsid w:val="00970E20"/>
    <w:rsid w:val="00977274"/>
    <w:rsid w:val="00982337"/>
    <w:rsid w:val="00983007"/>
    <w:rsid w:val="009873B3"/>
    <w:rsid w:val="009935F0"/>
    <w:rsid w:val="009A74AA"/>
    <w:rsid w:val="009B0C6B"/>
    <w:rsid w:val="009B4C7B"/>
    <w:rsid w:val="009C2528"/>
    <w:rsid w:val="009C3FBB"/>
    <w:rsid w:val="009C46EF"/>
    <w:rsid w:val="009C6C97"/>
    <w:rsid w:val="009C6EA4"/>
    <w:rsid w:val="009E34E0"/>
    <w:rsid w:val="009E3D14"/>
    <w:rsid w:val="009E56CF"/>
    <w:rsid w:val="009E763A"/>
    <w:rsid w:val="009F772D"/>
    <w:rsid w:val="00A0011D"/>
    <w:rsid w:val="00A01967"/>
    <w:rsid w:val="00A03576"/>
    <w:rsid w:val="00A12035"/>
    <w:rsid w:val="00A154D5"/>
    <w:rsid w:val="00A1668D"/>
    <w:rsid w:val="00A179F9"/>
    <w:rsid w:val="00A26B44"/>
    <w:rsid w:val="00A3110D"/>
    <w:rsid w:val="00A42130"/>
    <w:rsid w:val="00A45E12"/>
    <w:rsid w:val="00A520CE"/>
    <w:rsid w:val="00A55F8A"/>
    <w:rsid w:val="00A7693F"/>
    <w:rsid w:val="00A96F3B"/>
    <w:rsid w:val="00AA36BC"/>
    <w:rsid w:val="00AA3F63"/>
    <w:rsid w:val="00AA5420"/>
    <w:rsid w:val="00AA7B86"/>
    <w:rsid w:val="00AB203A"/>
    <w:rsid w:val="00AB24EB"/>
    <w:rsid w:val="00AC000A"/>
    <w:rsid w:val="00AC2DD2"/>
    <w:rsid w:val="00AC6FEB"/>
    <w:rsid w:val="00AD1540"/>
    <w:rsid w:val="00AD28DC"/>
    <w:rsid w:val="00AD37C1"/>
    <w:rsid w:val="00AF2492"/>
    <w:rsid w:val="00AF32A4"/>
    <w:rsid w:val="00B0317E"/>
    <w:rsid w:val="00B170CD"/>
    <w:rsid w:val="00B21D20"/>
    <w:rsid w:val="00B279C2"/>
    <w:rsid w:val="00B313D6"/>
    <w:rsid w:val="00B534ED"/>
    <w:rsid w:val="00B558B2"/>
    <w:rsid w:val="00B62E92"/>
    <w:rsid w:val="00B634AF"/>
    <w:rsid w:val="00B651E2"/>
    <w:rsid w:val="00B66ED8"/>
    <w:rsid w:val="00B66F73"/>
    <w:rsid w:val="00B71EB4"/>
    <w:rsid w:val="00B721F3"/>
    <w:rsid w:val="00B7576E"/>
    <w:rsid w:val="00B759FB"/>
    <w:rsid w:val="00B84405"/>
    <w:rsid w:val="00B922A6"/>
    <w:rsid w:val="00B965A0"/>
    <w:rsid w:val="00BA3299"/>
    <w:rsid w:val="00BC1FA0"/>
    <w:rsid w:val="00BC2CB6"/>
    <w:rsid w:val="00BC5EE5"/>
    <w:rsid w:val="00BD349E"/>
    <w:rsid w:val="00BD433F"/>
    <w:rsid w:val="00BE5067"/>
    <w:rsid w:val="00BF2ADE"/>
    <w:rsid w:val="00BF4186"/>
    <w:rsid w:val="00BF583F"/>
    <w:rsid w:val="00C02020"/>
    <w:rsid w:val="00C039F9"/>
    <w:rsid w:val="00C0792F"/>
    <w:rsid w:val="00C11305"/>
    <w:rsid w:val="00C116E1"/>
    <w:rsid w:val="00C16310"/>
    <w:rsid w:val="00C23124"/>
    <w:rsid w:val="00C45513"/>
    <w:rsid w:val="00C45C40"/>
    <w:rsid w:val="00C460BC"/>
    <w:rsid w:val="00C54C9A"/>
    <w:rsid w:val="00C6477E"/>
    <w:rsid w:val="00C64A5C"/>
    <w:rsid w:val="00C72BF4"/>
    <w:rsid w:val="00C8790A"/>
    <w:rsid w:val="00C907BB"/>
    <w:rsid w:val="00CA18CF"/>
    <w:rsid w:val="00CA49E9"/>
    <w:rsid w:val="00CC05ED"/>
    <w:rsid w:val="00CD07AD"/>
    <w:rsid w:val="00CD768C"/>
    <w:rsid w:val="00CE28A3"/>
    <w:rsid w:val="00CE4FB0"/>
    <w:rsid w:val="00CF4113"/>
    <w:rsid w:val="00CF444D"/>
    <w:rsid w:val="00D06892"/>
    <w:rsid w:val="00D11575"/>
    <w:rsid w:val="00D1259D"/>
    <w:rsid w:val="00D17BFD"/>
    <w:rsid w:val="00D2265A"/>
    <w:rsid w:val="00D240FF"/>
    <w:rsid w:val="00D251C9"/>
    <w:rsid w:val="00D27230"/>
    <w:rsid w:val="00D32045"/>
    <w:rsid w:val="00D32FCC"/>
    <w:rsid w:val="00D34598"/>
    <w:rsid w:val="00D34BED"/>
    <w:rsid w:val="00D371CB"/>
    <w:rsid w:val="00D43949"/>
    <w:rsid w:val="00D466A0"/>
    <w:rsid w:val="00D529AF"/>
    <w:rsid w:val="00D529DA"/>
    <w:rsid w:val="00D66743"/>
    <w:rsid w:val="00D674AB"/>
    <w:rsid w:val="00D715CB"/>
    <w:rsid w:val="00D729B1"/>
    <w:rsid w:val="00D77DCF"/>
    <w:rsid w:val="00D8213D"/>
    <w:rsid w:val="00D83895"/>
    <w:rsid w:val="00D854FE"/>
    <w:rsid w:val="00D9011C"/>
    <w:rsid w:val="00D92E88"/>
    <w:rsid w:val="00D93C66"/>
    <w:rsid w:val="00D95D25"/>
    <w:rsid w:val="00DA055E"/>
    <w:rsid w:val="00DA2C80"/>
    <w:rsid w:val="00DB1C87"/>
    <w:rsid w:val="00DB5798"/>
    <w:rsid w:val="00DC629B"/>
    <w:rsid w:val="00DD072B"/>
    <w:rsid w:val="00DD75ED"/>
    <w:rsid w:val="00DE061F"/>
    <w:rsid w:val="00DE09D7"/>
    <w:rsid w:val="00DE38FB"/>
    <w:rsid w:val="00DF1D34"/>
    <w:rsid w:val="00DF608D"/>
    <w:rsid w:val="00DF6F31"/>
    <w:rsid w:val="00E10577"/>
    <w:rsid w:val="00E151E2"/>
    <w:rsid w:val="00E27EC2"/>
    <w:rsid w:val="00E33724"/>
    <w:rsid w:val="00E42C16"/>
    <w:rsid w:val="00E47A6B"/>
    <w:rsid w:val="00E50FAE"/>
    <w:rsid w:val="00E67F7D"/>
    <w:rsid w:val="00E73167"/>
    <w:rsid w:val="00E81592"/>
    <w:rsid w:val="00E81D14"/>
    <w:rsid w:val="00E866AF"/>
    <w:rsid w:val="00E93358"/>
    <w:rsid w:val="00EA02EC"/>
    <w:rsid w:val="00EA5E28"/>
    <w:rsid w:val="00EA7C17"/>
    <w:rsid w:val="00EA7F71"/>
    <w:rsid w:val="00EB545D"/>
    <w:rsid w:val="00EC0B75"/>
    <w:rsid w:val="00EC3DF4"/>
    <w:rsid w:val="00EC415C"/>
    <w:rsid w:val="00ED0C7F"/>
    <w:rsid w:val="00ED1F20"/>
    <w:rsid w:val="00ED64D0"/>
    <w:rsid w:val="00EE07E7"/>
    <w:rsid w:val="00EE32F5"/>
    <w:rsid w:val="00EE593E"/>
    <w:rsid w:val="00EE6305"/>
    <w:rsid w:val="00F007E2"/>
    <w:rsid w:val="00F04536"/>
    <w:rsid w:val="00F0633D"/>
    <w:rsid w:val="00F11B2D"/>
    <w:rsid w:val="00F20578"/>
    <w:rsid w:val="00F23A8C"/>
    <w:rsid w:val="00F36681"/>
    <w:rsid w:val="00F4592A"/>
    <w:rsid w:val="00F4642C"/>
    <w:rsid w:val="00F46DF0"/>
    <w:rsid w:val="00F555B1"/>
    <w:rsid w:val="00F62C40"/>
    <w:rsid w:val="00F62C82"/>
    <w:rsid w:val="00F632C3"/>
    <w:rsid w:val="00F75FF1"/>
    <w:rsid w:val="00F83C2F"/>
    <w:rsid w:val="00F851B1"/>
    <w:rsid w:val="00F853DE"/>
    <w:rsid w:val="00F902FE"/>
    <w:rsid w:val="00F90AF7"/>
    <w:rsid w:val="00F97121"/>
    <w:rsid w:val="00FA1207"/>
    <w:rsid w:val="00FA5B1A"/>
    <w:rsid w:val="00FA6174"/>
    <w:rsid w:val="00FB0FB9"/>
    <w:rsid w:val="00FC26AD"/>
    <w:rsid w:val="00FD497A"/>
    <w:rsid w:val="00FD5752"/>
    <w:rsid w:val="00FE055E"/>
    <w:rsid w:val="00FE1753"/>
    <w:rsid w:val="00FE6326"/>
    <w:rsid w:val="00FF1DAA"/>
    <w:rsid w:val="00FF369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98BE"/>
  <w15:chartTrackingRefBased/>
  <w15:docId w15:val="{C7E9F4CC-4A3E-49D4-A88B-D89CCFF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35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5C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unhideWhenUsed/>
    <w:rsid w:val="0018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81D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D5C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8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D5C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181D5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1D5C"/>
  </w:style>
  <w:style w:type="numbering" w:customStyle="1" w:styleId="11">
    <w:name w:val="Нет списка11"/>
    <w:next w:val="a2"/>
    <w:uiPriority w:val="99"/>
    <w:semiHidden/>
    <w:unhideWhenUsed/>
    <w:rsid w:val="00181D5C"/>
  </w:style>
  <w:style w:type="table" w:customStyle="1" w:styleId="10">
    <w:name w:val="Сетка таблицы1"/>
    <w:basedOn w:val="a1"/>
    <w:next w:val="a3"/>
    <w:uiPriority w:val="59"/>
    <w:rsid w:val="00181D5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1D5C"/>
  </w:style>
  <w:style w:type="table" w:customStyle="1" w:styleId="110">
    <w:name w:val="Сетка таблицы11"/>
    <w:basedOn w:val="a1"/>
    <w:next w:val="a3"/>
    <w:uiPriority w:val="59"/>
    <w:rsid w:val="00181D5C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181D5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81D5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 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24613</c:v>
                </c:pt>
                <c:pt idx="1">
                  <c:v>32293</c:v>
                </c:pt>
                <c:pt idx="2">
                  <c:v>40952</c:v>
                </c:pt>
                <c:pt idx="3">
                  <c:v>59049</c:v>
                </c:pt>
                <c:pt idx="4">
                  <c:v>71979</c:v>
                </c:pt>
                <c:pt idx="5">
                  <c:v>74960</c:v>
                </c:pt>
                <c:pt idx="6">
                  <c:v>121011</c:v>
                </c:pt>
                <c:pt idx="7">
                  <c:v>141099</c:v>
                </c:pt>
                <c:pt idx="8">
                  <c:v>100247.7</c:v>
                </c:pt>
                <c:pt idx="9">
                  <c:v>116554.4</c:v>
                </c:pt>
                <c:pt idx="10">
                  <c:v>128136.6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D-4D7D-99E3-EE9A9B8EF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32256"/>
        <c:axId val="78317440"/>
        <c:axId val="0"/>
      </c:bar3DChart>
      <c:catAx>
        <c:axId val="780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17440"/>
        <c:crosses val="autoZero"/>
        <c:auto val="1"/>
        <c:lblAlgn val="ctr"/>
        <c:lblOffset val="100"/>
        <c:noMultiLvlLbl val="0"/>
      </c:catAx>
      <c:valAx>
        <c:axId val="78317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3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510.6</c:v>
                </c:pt>
                <c:pt idx="1">
                  <c:v>463.5</c:v>
                </c:pt>
                <c:pt idx="2">
                  <c:v>615.29999999999995</c:v>
                </c:pt>
                <c:pt idx="3">
                  <c:v>530.5</c:v>
                </c:pt>
                <c:pt idx="4">
                  <c:v>561.1</c:v>
                </c:pt>
                <c:pt idx="5">
                  <c:v>631.6</c:v>
                </c:pt>
                <c:pt idx="6">
                  <c:v>638.6</c:v>
                </c:pt>
                <c:pt idx="7">
                  <c:v>924.4</c:v>
                </c:pt>
                <c:pt idx="8">
                  <c:v>828.9</c:v>
                </c:pt>
                <c:pt idx="9">
                  <c:v>637.1</c:v>
                </c:pt>
                <c:pt idx="10">
                  <c:v>774.9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A-4A9B-A68C-87D833574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 formatCode="General">
                  <c:v>790.6</c:v>
                </c:pt>
                <c:pt idx="1">
                  <c:v>1077</c:v>
                </c:pt>
                <c:pt idx="2">
                  <c:v>1204.4000000000001</c:v>
                </c:pt>
                <c:pt idx="3">
                  <c:v>1936.6</c:v>
                </c:pt>
                <c:pt idx="4">
                  <c:v>2334.1999999999998</c:v>
                </c:pt>
                <c:pt idx="5">
                  <c:v>1826.5</c:v>
                </c:pt>
                <c:pt idx="6" formatCode="General">
                  <c:v>852</c:v>
                </c:pt>
                <c:pt idx="7">
                  <c:v>1246.8</c:v>
                </c:pt>
                <c:pt idx="8">
                  <c:v>1765.3</c:v>
                </c:pt>
                <c:pt idx="9">
                  <c:v>1337</c:v>
                </c:pt>
                <c:pt idx="10">
                  <c:v>1259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4-4C3F-AD7C-5ACC078F7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17198</c:v>
                </c:pt>
                <c:pt idx="1">
                  <c:v>20081</c:v>
                </c:pt>
                <c:pt idx="2">
                  <c:v>19531</c:v>
                </c:pt>
                <c:pt idx="3">
                  <c:v>21029</c:v>
                </c:pt>
                <c:pt idx="4" formatCode="#,##0.00">
                  <c:v>25632.7</c:v>
                </c:pt>
                <c:pt idx="5" formatCode="#,##0.00">
                  <c:v>31508.400000000001</c:v>
                </c:pt>
                <c:pt idx="6" formatCode="#,##0.00">
                  <c:v>30071.1</c:v>
                </c:pt>
                <c:pt idx="7" formatCode="#,##0.00">
                  <c:v>31784.9</c:v>
                </c:pt>
                <c:pt idx="8" formatCode="#,##0.00">
                  <c:v>32863.4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8-4D83-9EBF-88ABC429E8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5458-4D83-9EBF-88ABC429E8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5458-4D83-9EBF-88ABC429E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167088</c:v>
                </c:pt>
                <c:pt idx="1">
                  <c:v>202268</c:v>
                </c:pt>
                <c:pt idx="2">
                  <c:v>209908</c:v>
                </c:pt>
                <c:pt idx="3">
                  <c:v>241007</c:v>
                </c:pt>
                <c:pt idx="4" formatCode="#,##0.00">
                  <c:v>290735.5</c:v>
                </c:pt>
                <c:pt idx="5">
                  <c:v>330248</c:v>
                </c:pt>
                <c:pt idx="6" formatCode="#,##0.00">
                  <c:v>312019.5</c:v>
                </c:pt>
                <c:pt idx="7" formatCode="#,##0.00">
                  <c:v>306708.5</c:v>
                </c:pt>
                <c:pt idx="8" formatCode="#,##0.00">
                  <c:v>314232.09999999998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F-4A01-B938-3F2E6E85EC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30AF-4A01-B938-3F2E6E85EC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30AF-4A01-B938-3F2E6E85E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10357</c:v>
                </c:pt>
                <c:pt idx="1">
                  <c:v>12035</c:v>
                </c:pt>
                <c:pt idx="2">
                  <c:v>12711</c:v>
                </c:pt>
                <c:pt idx="3">
                  <c:v>14397</c:v>
                </c:pt>
                <c:pt idx="4" formatCode="#,##0.00">
                  <c:v>18563.5</c:v>
                </c:pt>
                <c:pt idx="5" formatCode="#,##0.00">
                  <c:v>21833.3</c:v>
                </c:pt>
                <c:pt idx="6" formatCode="#,##0.00">
                  <c:v>24731.5</c:v>
                </c:pt>
                <c:pt idx="7" formatCode="#,##0.00">
                  <c:v>21986.1</c:v>
                </c:pt>
                <c:pt idx="8" formatCode="#,##0.00">
                  <c:v>23007.1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E-4049-A907-A21EA85008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716E-4049-A907-A21EA85008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16E-4049-A907-A21EA8500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5680"/>
        <c:axId val="100617216"/>
        <c:axId val="0"/>
      </c:bar3DChart>
      <c:catAx>
        <c:axId val="10061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617216"/>
        <c:crosses val="autoZero"/>
        <c:auto val="1"/>
        <c:lblAlgn val="ctr"/>
        <c:lblOffset val="100"/>
        <c:noMultiLvlLbl val="0"/>
      </c:catAx>
      <c:valAx>
        <c:axId val="100617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061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22905</c:v>
                </c:pt>
                <c:pt idx="1">
                  <c:v>28814</c:v>
                </c:pt>
                <c:pt idx="2">
                  <c:v>36971</c:v>
                </c:pt>
                <c:pt idx="3">
                  <c:v>54817</c:v>
                </c:pt>
                <c:pt idx="4">
                  <c:v>66370</c:v>
                </c:pt>
                <c:pt idx="5">
                  <c:v>69643</c:v>
                </c:pt>
                <c:pt idx="6">
                  <c:v>116993</c:v>
                </c:pt>
                <c:pt idx="7">
                  <c:v>135430</c:v>
                </c:pt>
                <c:pt idx="8">
                  <c:v>94265</c:v>
                </c:pt>
                <c:pt idx="9">
                  <c:v>110410.5</c:v>
                </c:pt>
                <c:pt idx="10">
                  <c:v>122107.1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A-4B2C-A6B3-9FA21B3E73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Лист1!$C$2:$C$12</c:f>
              <c:numCache>
                <c:formatCode>#,##0.00</c:formatCode>
                <c:ptCount val="11"/>
                <c:pt idx="0">
                  <c:v>1708</c:v>
                </c:pt>
                <c:pt idx="1">
                  <c:v>3479</c:v>
                </c:pt>
                <c:pt idx="2">
                  <c:v>3981</c:v>
                </c:pt>
                <c:pt idx="3">
                  <c:v>4232</c:v>
                </c:pt>
                <c:pt idx="4">
                  <c:v>5609</c:v>
                </c:pt>
                <c:pt idx="5">
                  <c:v>5317</c:v>
                </c:pt>
                <c:pt idx="6">
                  <c:v>4018</c:v>
                </c:pt>
                <c:pt idx="7">
                  <c:v>5669</c:v>
                </c:pt>
                <c:pt idx="8">
                  <c:v>5982</c:v>
                </c:pt>
                <c:pt idx="9">
                  <c:v>6143.9</c:v>
                </c:pt>
                <c:pt idx="10">
                  <c:v>6029.5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3A-4B2C-A6B3-9FA21B3E7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18073</c:v>
                </c:pt>
                <c:pt idx="1">
                  <c:v>19968</c:v>
                </c:pt>
                <c:pt idx="2">
                  <c:v>26899.8</c:v>
                </c:pt>
                <c:pt idx="3">
                  <c:v>45162.3</c:v>
                </c:pt>
                <c:pt idx="4">
                  <c:v>52764.6</c:v>
                </c:pt>
                <c:pt idx="5">
                  <c:v>51493.8</c:v>
                </c:pt>
                <c:pt idx="6">
                  <c:v>93971.8</c:v>
                </c:pt>
                <c:pt idx="7">
                  <c:v>109191.2</c:v>
                </c:pt>
                <c:pt idx="8">
                  <c:v>82571</c:v>
                </c:pt>
                <c:pt idx="9">
                  <c:v>89425.1</c:v>
                </c:pt>
                <c:pt idx="10">
                  <c:v>94703.5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B-4B71-B3CE-2A35C621A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83779623175519"/>
          <c:y val="0.2075494672754947"/>
          <c:w val="0.84930367310643551"/>
          <c:h val="0.6032670573712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8877.6</c:v>
                </c:pt>
                <c:pt idx="1">
                  <c:v>13752.5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63-4052-96E6-6CAF69D28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450672"/>
        <c:axId val="257451328"/>
      </c:barChart>
      <c:catAx>
        <c:axId val="25745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51328"/>
        <c:crosses val="autoZero"/>
        <c:auto val="1"/>
        <c:lblAlgn val="ctr"/>
        <c:lblOffset val="100"/>
        <c:noMultiLvlLbl val="0"/>
      </c:catAx>
      <c:valAx>
        <c:axId val="25745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5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4340.3</c:v>
                </c:pt>
                <c:pt idx="1">
                  <c:v>4367.3</c:v>
                </c:pt>
                <c:pt idx="2">
                  <c:v>4481.3999999999996</c:v>
                </c:pt>
                <c:pt idx="3">
                  <c:v>5744.3</c:v>
                </c:pt>
                <c:pt idx="4">
                  <c:v>6707.3</c:v>
                </c:pt>
                <c:pt idx="5">
                  <c:v>8679.2000000000007</c:v>
                </c:pt>
                <c:pt idx="6">
                  <c:v>9966.5</c:v>
                </c:pt>
                <c:pt idx="7">
                  <c:v>9307.1</c:v>
                </c:pt>
                <c:pt idx="8">
                  <c:v>10697.8</c:v>
                </c:pt>
                <c:pt idx="9">
                  <c:v>10947.1</c:v>
                </c:pt>
                <c:pt idx="10">
                  <c:v>11441.5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1-4BAF-91A4-CF55D0C6A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4576"/>
        <c:axId val="147252352"/>
        <c:axId val="0"/>
      </c:bar3DChart>
      <c:catAx>
        <c:axId val="1340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52352"/>
        <c:crosses val="autoZero"/>
        <c:auto val="1"/>
        <c:lblAlgn val="ctr"/>
        <c:lblOffset val="100"/>
        <c:noMultiLvlLbl val="0"/>
      </c:catAx>
      <c:valAx>
        <c:axId val="147252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402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37</c:v>
                </c:pt>
                <c:pt idx="1">
                  <c:v>65</c:v>
                </c:pt>
                <c:pt idx="2">
                  <c:v>72</c:v>
                </c:pt>
                <c:pt idx="3">
                  <c:v>45</c:v>
                </c:pt>
                <c:pt idx="4">
                  <c:v>63</c:v>
                </c:pt>
                <c:pt idx="5">
                  <c:v>35</c:v>
                </c:pt>
                <c:pt idx="6">
                  <c:v>103</c:v>
                </c:pt>
                <c:pt idx="7">
                  <c:v>152</c:v>
                </c:pt>
                <c:pt idx="8">
                  <c:v>69.2</c:v>
                </c:pt>
                <c:pt idx="9">
                  <c:v>207.3</c:v>
                </c:pt>
                <c:pt idx="10">
                  <c:v>707.3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60-4F6C-9CD2-FB790A213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421.8</c:v>
                </c:pt>
                <c:pt idx="1">
                  <c:v>482</c:v>
                </c:pt>
                <c:pt idx="2">
                  <c:v>460.9</c:v>
                </c:pt>
                <c:pt idx="3">
                  <c:v>487.3</c:v>
                </c:pt>
                <c:pt idx="4" formatCode="#,##0.00">
                  <c:v>1931</c:v>
                </c:pt>
                <c:pt idx="5" formatCode="#,##0.00">
                  <c:v>1278.0999999999999</c:v>
                </c:pt>
                <c:pt idx="6">
                  <c:v>646.29999999999995</c:v>
                </c:pt>
                <c:pt idx="7">
                  <c:v>724.8</c:v>
                </c:pt>
                <c:pt idx="8">
                  <c:v>815.3</c:v>
                </c:pt>
                <c:pt idx="9">
                  <c:v>852.4</c:v>
                </c:pt>
                <c:pt idx="10" formatCode="#,##0.00">
                  <c:v>1411.1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CB0-920D-A06125928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 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1">
                  <c:v>1432.5</c:v>
                </c:pt>
                <c:pt idx="2">
                  <c:v>1168</c:v>
                </c:pt>
                <c:pt idx="3" formatCode="General">
                  <c:v>787.7</c:v>
                </c:pt>
                <c:pt idx="4">
                  <c:v>1118.5999999999999</c:v>
                </c:pt>
                <c:pt idx="5">
                  <c:v>1143.9000000000001</c:v>
                </c:pt>
                <c:pt idx="6">
                  <c:v>1189.4000000000001</c:v>
                </c:pt>
                <c:pt idx="7">
                  <c:v>1848.7</c:v>
                </c:pt>
                <c:pt idx="8">
                  <c:v>2179.5</c:v>
                </c:pt>
                <c:pt idx="9">
                  <c:v>2964.6</c:v>
                </c:pt>
                <c:pt idx="10">
                  <c:v>2055.5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8-4E1F-944A-AE9F739FC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2011год 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  <c:pt idx="10">
                  <c:v>2016 год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359.3</c:v>
                </c:pt>
                <c:pt idx="1">
                  <c:v>452.1</c:v>
                </c:pt>
                <c:pt idx="2">
                  <c:v>609.70000000000005</c:v>
                </c:pt>
                <c:pt idx="3">
                  <c:v>819.7</c:v>
                </c:pt>
                <c:pt idx="4" formatCode="#,##0.00">
                  <c:v>1003.6</c:v>
                </c:pt>
                <c:pt idx="5" formatCode="#,##0.00">
                  <c:v>1051.4000000000001</c:v>
                </c:pt>
                <c:pt idx="6">
                  <c:v>822</c:v>
                </c:pt>
                <c:pt idx="7">
                  <c:v>658.1</c:v>
                </c:pt>
                <c:pt idx="8">
                  <c:v>695.3</c:v>
                </c:pt>
                <c:pt idx="9">
                  <c:v>704.3</c:v>
                </c:pt>
                <c:pt idx="10">
                  <c:v>660.2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6E-4FF0-8CB8-B5375EFD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5608-3902-4D50-A526-639F2C03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5255</TotalTime>
  <Pages>1</Pages>
  <Words>17521</Words>
  <Characters>99871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2017-05-15T09:07:00Z</cp:lastPrinted>
  <dcterms:created xsi:type="dcterms:W3CDTF">2017-04-04T07:35:00Z</dcterms:created>
  <dcterms:modified xsi:type="dcterms:W3CDTF">2017-06-09T09:41:00Z</dcterms:modified>
</cp:coreProperties>
</file>