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2A" w:rsidRPr="007E67CB" w:rsidRDefault="00F67C2A" w:rsidP="00F67C2A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Утверждено решением Коллегии</w:t>
      </w:r>
    </w:p>
    <w:p w:rsidR="00F67C2A" w:rsidRPr="007E67CB" w:rsidRDefault="00F67C2A" w:rsidP="00F67C2A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Контрольно-счётной палаты </w:t>
      </w:r>
    </w:p>
    <w:p w:rsidR="00F67C2A" w:rsidRPr="007E67CB" w:rsidRDefault="00F67C2A" w:rsidP="00F67C2A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67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Погарск</w:t>
      </w:r>
      <w:r w:rsidR="008558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="008558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района от 07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.11.2017 года №7</w:t>
      </w:r>
      <w:r w:rsidRPr="007E67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-рк</w:t>
      </w:r>
    </w:p>
    <w:p w:rsidR="00F67C2A" w:rsidRPr="007E67CB" w:rsidRDefault="00F67C2A" w:rsidP="00F67C2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7C2A" w:rsidRPr="007E67CB" w:rsidRDefault="00F67C2A" w:rsidP="00F67C2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67C2A" w:rsidRPr="007E67CB" w:rsidRDefault="00F67C2A" w:rsidP="00F67C2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F67C2A" w:rsidRPr="007E67CB" w:rsidRDefault="00F67C2A" w:rsidP="00F67C2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Контрольно-счётная палата </w:t>
      </w:r>
      <w:proofErr w:type="spellStart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F67C2A" w:rsidRPr="007E67CB" w:rsidRDefault="00F67C2A" w:rsidP="00F67C2A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Погар Брянской области ул. </w:t>
      </w:r>
      <w:proofErr w:type="gramStart"/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Ленина,д.</w:t>
      </w:r>
      <w:proofErr w:type="gramEnd"/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1,</w:t>
      </w:r>
    </w:p>
    <w:p w:rsidR="00F67C2A" w:rsidRPr="007E67CB" w:rsidRDefault="00F67C2A" w:rsidP="00F67C2A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F67C2A" w:rsidRPr="007E67CB" w:rsidRDefault="00F67C2A" w:rsidP="00F67C2A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C2A" w:rsidRPr="007E67CB" w:rsidRDefault="00F67C2A" w:rsidP="00F67C2A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Заключение Контрольно-счётной палаты </w:t>
      </w:r>
      <w:proofErr w:type="spellStart"/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Погарского</w:t>
      </w:r>
      <w:proofErr w:type="spellEnd"/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района по резул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ьтатам внешней проверки</w:t>
      </w: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отчёта об исполнении б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юджета </w:t>
      </w:r>
      <w:proofErr w:type="spellStart"/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района за </w:t>
      </w:r>
      <w:r w:rsidRPr="00F67C2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9 месяцев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2017</w:t>
      </w: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.</w:t>
      </w:r>
    </w:p>
    <w:p w:rsidR="00F67C2A" w:rsidRPr="007E67CB" w:rsidRDefault="00F67C2A" w:rsidP="00F67C2A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Погар                                    </w:t>
      </w:r>
    </w:p>
    <w:p w:rsidR="00F67C2A" w:rsidRPr="007E67CB" w:rsidRDefault="00F67C2A" w:rsidP="00F67C2A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Основание для проведения внешней проверки: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Заключение Контрольно-счётной палаты </w:t>
      </w:r>
      <w:proofErr w:type="spellStart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(далее Контрольно-счётная палата) на отчёт администрации </w:t>
      </w:r>
      <w:proofErr w:type="spellStart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об испо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лнении районного бюджета за 9 месяцев 2017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подготовлено в соответствии со статьей 264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Бюджетным кодексом Российской Федерации, Положением «О Контрольно-счетной палате </w:t>
      </w:r>
      <w:proofErr w:type="spellStart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айона», утвержденным  решением р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айонного Совета народных 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путатов от 15.12.2011 г. №4-249,  пунктом 1.2.3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плана  работы Контрольно-счетной палаты </w:t>
      </w:r>
      <w:proofErr w:type="spellStart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2017 год, утвержденным   решением  Коллегии  Контрольно-счетной палаты </w:t>
      </w:r>
      <w:proofErr w:type="spellStart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№6-рк  от  27.12.2016 года, Стандартом  внешнего муниципального  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инансового контроля   СВМФК  102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Проведение оперативного (текущего) контроля за исполнением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в текущем финансовом году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утвержденным </w:t>
      </w:r>
      <w:proofErr w:type="gramStart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  Коллегии</w:t>
      </w:r>
      <w:proofErr w:type="gramEnd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Контрольно-счетн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палаты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№12-рк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от 26.04.2012 года.</w:t>
      </w:r>
    </w:p>
    <w:p w:rsidR="00F67C2A" w:rsidRPr="007E67CB" w:rsidRDefault="00F67C2A" w:rsidP="00F67C2A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внешней проверки: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F67C2A" w:rsidRPr="007E67CB" w:rsidRDefault="00F67C2A" w:rsidP="00F67C2A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Проверяемый период: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 месяцев 2017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67C2A" w:rsidRPr="007E67CB" w:rsidRDefault="00F67C2A" w:rsidP="00F67C2A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 внешней проверки: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подтверждающие исполнение 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шения о районном бюджете за 9 месяцев 2017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показатели, характеризующие его исполнение.</w:t>
      </w:r>
    </w:p>
    <w:p w:rsidR="00F67C2A" w:rsidRPr="007E67CB" w:rsidRDefault="00F67C2A" w:rsidP="00F67C2A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Вопросы контрольного мероприятия:</w:t>
      </w:r>
    </w:p>
    <w:p w:rsidR="00F67C2A" w:rsidRPr="007E67CB" w:rsidRDefault="00F67C2A" w:rsidP="00F67C2A">
      <w:pPr>
        <w:numPr>
          <w:ilvl w:val="1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представленных форм бюджетной отчетнос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 на соответствие требованиям Инструкции 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составления и представления, годовой, квартальной и месячной отчётности об исполнении бюджетов бюджетной системы Российской Федерации, утвержденной приказом Минфина России от 28.12.2010 года № 191н.</w:t>
      </w:r>
    </w:p>
    <w:p w:rsidR="00F67C2A" w:rsidRPr="007E67CB" w:rsidRDefault="00F67C2A" w:rsidP="00F67C2A">
      <w:pPr>
        <w:numPr>
          <w:ilvl w:val="1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отраслевой структуре.</w:t>
      </w:r>
    </w:p>
    <w:p w:rsidR="00F67C2A" w:rsidRPr="007E67CB" w:rsidRDefault="00F67C2A" w:rsidP="00F67C2A">
      <w:pPr>
        <w:numPr>
          <w:ilvl w:val="1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кодам экономической классификации.</w:t>
      </w:r>
    </w:p>
    <w:p w:rsidR="00F67C2A" w:rsidRPr="007E67CB" w:rsidRDefault="00F67C2A" w:rsidP="00F67C2A">
      <w:pPr>
        <w:numPr>
          <w:ilvl w:val="1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структуры муниципального долга.</w:t>
      </w:r>
    </w:p>
    <w:p w:rsidR="00F67C2A" w:rsidRPr="009E0ABB" w:rsidRDefault="00F67C2A" w:rsidP="00F67C2A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Выводы.</w:t>
      </w: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настоящего экспертно-аналитического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 Контрольно-счётной палатой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будет дана оценка уровня проведённых мероприятий по исполнению районного бюджета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9 месяцев 2017 года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F67C2A" w:rsidRPr="007E67CB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7C2A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7C2A" w:rsidRDefault="00F67C2A" w:rsidP="00F67C2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бюджета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за 9 месяцев 2017 года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 доходам</w:t>
      </w:r>
    </w:p>
    <w:p w:rsidR="00F67C2A" w:rsidRPr="00162821" w:rsidRDefault="00F67C2A" w:rsidP="00F67C2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 Совета народных депутатов от 28.12.2016 года №5-174 «О бюджете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2017 год и плановый период 2018 и 2019 годов» (с учётом внесённых изменений) утвер</w:t>
      </w:r>
      <w:r w:rsidR="00AD3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ждены доходы в сумме 478 793,616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в том числе объём безвозмездных п</w:t>
      </w:r>
      <w:r w:rsidR="00AD3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оступлений в сумме 357 997,359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D3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 или 74,8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общему объёму доходов. Объём собственных доходов (налоговые и неналоговые доходы</w:t>
      </w:r>
      <w:r w:rsidR="00AD3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составляет в сумме 120 796,257 тыс. рублей или 25,2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общему объёму доходов.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отчёта об исполнении бюджета за </w:t>
      </w:r>
      <w:r w:rsidR="00AD3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месяцев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 года поступили д</w:t>
      </w:r>
      <w:r w:rsidR="00AD3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оходы в сумме 319 264,303 тыс. рублей или 66,7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прогнозу 2017 года. Собственные дох</w:t>
      </w:r>
      <w:r w:rsidR="00AD3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оды поступили в сумме 92 973,224 тыс. рублей или 77,0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AD3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годовым назначениям (120 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96,257 тыс. рублей), их доля в объёме поступивших доходов составляет </w:t>
      </w:r>
      <w:r w:rsidR="00377562">
        <w:rPr>
          <w:rFonts w:ascii="Times New Roman" w:eastAsiaTheme="minorEastAsia" w:hAnsi="Times New Roman" w:cs="Times New Roman"/>
          <w:sz w:val="28"/>
          <w:szCs w:val="28"/>
          <w:lang w:eastAsia="ru-RU"/>
        </w:rPr>
        <w:t>29,1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4017F2" w:rsidRPr="007F5E3D" w:rsidRDefault="00F67C2A" w:rsidP="00671946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объёме собственных доходов поступления налоговых доходов составили в сумме </w:t>
      </w:r>
      <w:r w:rsidR="00EB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89 929,351 тыс. рублей или 78,0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годовым назначениям (115 353,500 тыс. рублей), их доля в о</w:t>
      </w:r>
      <w:r w:rsidR="00EB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бъёме собственных доходов – 96,7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%. Поступление неналоговых доходо</w:t>
      </w:r>
      <w:r w:rsidR="00EB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составили в сумме 3 043,872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EB71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55,9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</w:t>
      </w:r>
      <w:r w:rsidR="00EB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годовым назначениям (5 442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,757 тыс. рублей), их доля в объёме с</w:t>
      </w:r>
      <w:r w:rsidR="00EB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обственных доходов составила 3,3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726974" w:rsidRDefault="00726974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7C2A" w:rsidRPr="0042698C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69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объёме налоговых доходов: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налога на дохо</w:t>
      </w:r>
      <w:r w:rsidR="006719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ды физических лиц составила 79,1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671946">
        <w:rPr>
          <w:rFonts w:ascii="Times New Roman" w:eastAsiaTheme="minorEastAsia" w:hAnsi="Times New Roman" w:cs="Times New Roman"/>
          <w:sz w:val="28"/>
          <w:szCs w:val="28"/>
          <w:lang w:eastAsia="ru-RU"/>
        </w:rPr>
        <w:t>71 141,952 тыс. рублей или 77,8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годовым назначениям – 91 496,500 тыс. рублей).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налога на товары (работы, услуги) реализуемые на территории Ро</w:t>
      </w:r>
      <w:r w:rsidR="006719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ссийской Федерации составила 9,5% (поступило 8 496,821 тыс. рублей или 89,5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годовым назначениям – 9 493,000 тыс. рублей).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совокупного налога сост</w:t>
      </w:r>
      <w:r w:rsidR="006719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авила 10,2% (поступило 9 148,002 тыс. рублей или 70,0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годовым назначениям – 13 064,000 тыс. рублей).</w:t>
      </w:r>
    </w:p>
    <w:p w:rsidR="00F67C2A" w:rsidRPr="0042698C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9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за государственную пошлину</w:t>
      </w:r>
      <w:r w:rsidR="006C3E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составила 1,2</w:t>
      </w:r>
      <w:r w:rsidR="00671946">
        <w:rPr>
          <w:rFonts w:ascii="Times New Roman" w:eastAsiaTheme="minorEastAsia" w:hAnsi="Times New Roman" w:cs="Times New Roman"/>
          <w:sz w:val="28"/>
          <w:szCs w:val="28"/>
          <w:lang w:eastAsia="ru-RU"/>
        </w:rPr>
        <w:t>% (поступило 1 142,574 тыс. рублей или 87,9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годовым назначениям – 1 300,000 тыс. рублей).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69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объёме неналоговых доходов: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поступления доходов от использования имущества, находящегося в государственной и муниципаль</w:t>
      </w:r>
      <w:r w:rsidR="006C3E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собственности составила 41,2% (поступило 1 254,663 тыс. рублей или 44,0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утверждённым годовым назначениям – 2 850,000 тыс. рублей).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доля платежей при пользовании при</w:t>
      </w:r>
      <w:r w:rsidR="006C3E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родными ресурсами составила 11,3% (поступило 343,868 тыс. рублей или 38,2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годовым назначениям – 900,0</w:t>
      </w:r>
      <w:r w:rsidR="006C3E61">
        <w:rPr>
          <w:rFonts w:ascii="Times New Roman" w:eastAsiaTheme="minorEastAsia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доходы от оказания платных услуг (работ) и компенсации </w:t>
      </w:r>
      <w:r w:rsidR="006C3E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 государства составили 1,9% (поступило 56,473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доля доходов от продажи материальных и нематериальных активов </w:t>
      </w:r>
      <w:r w:rsidR="006C3E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составила 9,6% (поступило 291,371 тыс. рублей или 122,9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утверждён</w:t>
      </w:r>
      <w:r w:rsidR="006C3E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годового назначения – 237,059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доля штрафов, санкций, </w:t>
      </w:r>
      <w:r w:rsidR="00CA7A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возмещения ущерба составила 36,0% (поступило 1 097,552 тыс. рублей или 78,4% к годовым назначениям – 1 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00,000 тыс. рублей).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Безвозмездные поступлен</w:t>
      </w:r>
      <w:r w:rsidR="001F08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 составили в сумме 226 291,079 тыс. рублей или 63,2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1F08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годовым назначениям (357 997,359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пос</w:t>
      </w:r>
      <w:r w:rsidR="001F08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тупивших доходов составляет 70,9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Безвозмездные поступления сложились за счёт: 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дотаций бюджетам муниципальных районов на выравнивание бюдже</w:t>
      </w:r>
      <w:r w:rsidR="00026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тной обеспеченности – 28 644,750 тыс. рублей или 75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,0% к годовым назначениям – 38 193,000 тыс. рублей; 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дотаций бюджетам муниципальных районов на поддержку мер по обеспечению сбаланси</w:t>
      </w:r>
      <w:r w:rsidR="00026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рованности бюджетов – 32 712,437 тыс. рублей или 74,4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годовым назначениям – 43 971,468 тыс. рублей.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субсидий на мероприятия подпрограммы «Обеспечение жильём молодых семей» федеральной целевой программой «Жилище» на 2015-2020 годы – 1 428,357 тыс. рублей или 100,0% к годовому назначению;</w:t>
      </w:r>
    </w:p>
    <w:p w:rsidR="000260FB" w:rsidRDefault="00BE79E7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субсидий бюджетам муниципальных районов 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 – 3 670,083 тыс. рублей или 6,0% к годовому назначению;</w:t>
      </w:r>
    </w:p>
    <w:p w:rsidR="00BE79E7" w:rsidRDefault="00BE79E7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субсидий бюджетам муниципальных районов на поддержку отрасли культура – 179,014 тыс. рублей или 100,0% к годовому назначению;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субсидий бюджетам внутригородских муниципальных образований городов федерального значения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тыс. человек – 1 500,000 тыс. рублей или 100,0% к годовому назначению;</w:t>
      </w:r>
    </w:p>
    <w:p w:rsidR="00BE79E7" w:rsidRDefault="00BE79E7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прочие субсидии – 987,623 тыс. рублей или 100,0% к годовому назначению;</w:t>
      </w:r>
    </w:p>
    <w:p w:rsidR="00BE79E7" w:rsidRDefault="00BE79E7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субсидии бюджетам муниципальных районов на подготовку объектов ЖКХ к зиме – 349,348 тыс. рублей или 100,0% к годовому назначению;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субсидий на укрепление материально-технической базы образ</w:t>
      </w:r>
      <w:r w:rsidR="00BE79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овательных организаций – 153,325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100,0% к годовому назначению;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субсидий бюджетам муниципальных районов на организацию отдыха детей в каникулярное время – 450,000 тыс. рублей или 100,0% к годовому назначе</w:t>
      </w:r>
      <w:r w:rsidR="00C116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нию;</w:t>
      </w:r>
    </w:p>
    <w:p w:rsidR="00C1166B" w:rsidRDefault="00C1166B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7629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субсидий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– 34,950 тыс. рублей или 100,0% к годовому назначению.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субвенций бюджетам муниципальных районов на предоставление мер социальной поддержки работникам образовательных организаций, работающим в сельских населённых пунктах и посёлках городского типа на территории </w:t>
      </w:r>
      <w:r w:rsidR="006B784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Брянской области – 7 390,320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</w:t>
      </w:r>
      <w:r w:rsidR="006B78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75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,0% к годовому назначению – 9 854,400 тыс. рублей;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субвенций бюджетам муниципальных образований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посёлках городског</w:t>
      </w:r>
      <w:r w:rsidR="00A37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типа Брянской области – 122,960 тыс. рублей или 63,4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годовому показателю – 193,980 тыс. рублей;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субвенций бюджетам муниципальных образований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</w:t>
      </w:r>
      <w:r w:rsidR="00A37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тивных правонарушениях – 703,966 тыс. рублей или 66,9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годового показателя – 1 052,272 тыс. рублей;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субвенций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</w:t>
      </w:r>
      <w:r w:rsidR="00A37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коллективных договоров – 80,747 тыс. рублей или 53,7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годового показателя – 150,296 тыс. рублей;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субвенций бюджетам муниципальных районов на обеспечение сохранности жилых помещений, закреплённых за детьми-сиротами и детьми, оставшимися </w:t>
      </w:r>
      <w:r w:rsidR="00A37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попечения родителей – 52,382 тыс. рублей или 48,5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годового показателя</w:t>
      </w:r>
      <w:r w:rsidR="00A37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108,000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субвенций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ребёнка, переданного на воспитание в семью опекуна (попечителя), приёмную семью, вознаграждени</w:t>
      </w:r>
      <w:r w:rsidR="00A37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приёмным родителям – 5 209,450 тыс. рублей или 67,7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годового показателя – 7 699,800 тыс. рублей;</w:t>
      </w:r>
    </w:p>
    <w:p w:rsidR="00A371CC" w:rsidRDefault="00A371CC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субвенций бюджетам муниципальных районов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 общих для человека и животных. В части оборудования и содержания скотомогильников (биотермических ям) и в части организации отлова и содержание безнадзорных животных на территории Брянской области – 20,074 тыс. рублей или 12,4% к годовому показателю – 161,278 тыс. рублей;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- субвенций бюджетам муниципальных районов на финансовое обеспечение получения дошкольного образования в образоват</w:t>
      </w:r>
      <w:r w:rsidR="00D074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ельных организациях – 33 252,989 тыс. рублей или 68,9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годового показателя – 48 246,436 тыс. рублей;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субвенций бюджетам муниципальных районов на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</w:t>
      </w:r>
      <w:r w:rsidR="00AE3E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общего образования – 94 449,434 тыс. рублей или 77,0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годового показателя</w:t>
      </w:r>
      <w:r w:rsidR="00AE3E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122 605,562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субвенций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</w:t>
      </w:r>
      <w:r w:rsidR="00AE3E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ошкольного образования – 1 005,417 тыс. рублей или 71,1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годового показателя - 1 414,666 тыс. рублей;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субвенций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</w:t>
      </w:r>
      <w:r w:rsidR="00AE3E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нных жилых помещений – 4 458,909 тыс. рублей или 99,4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годового показателя – 4 486,515 тыс. рублей;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субвенций бюджетам муниципальных районов на выплату единовременного пособия при всех формах устройства детей, лишённых родительск</w:t>
      </w:r>
      <w:r w:rsidR="000D2D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попечения, в семью – 144,639 тыс. рублей или 60,4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годового показателя – 239,591 тыс. рублей.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безвозмездных поступлен</w:t>
      </w:r>
      <w:r w:rsidR="000D2D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в бюджеты поселений – 1 357,198 тыс. рублей или 75,0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годового показателя – 1 809,798 тыс. рублей;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иных межб</w:t>
      </w:r>
      <w:r w:rsidR="000D2D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юджетных трансфертов – 8 962,046 тыс. рублей или 74,5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годового показателя -12 027,243 тыс. рублей;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прочих безвозмездных поступлений – 134,019 тыс. рублей;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возврата остатков субсидий, субвенций и иных межбюджетных трансфертов, имеющих целевое назначение, прошлых лет из бюджетов муниципальных районов – 175,740 тыс. рублей в отрицательной сумме. 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2DA3" w:rsidRDefault="000D2DA3" w:rsidP="00F67C2A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2DA3" w:rsidRDefault="000D2DA3" w:rsidP="00F67C2A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7C2A" w:rsidRDefault="00F67C2A" w:rsidP="00F67C2A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Исполнение бюджета </w:t>
      </w:r>
      <w:proofErr w:type="spellStart"/>
      <w:r w:rsidR="007F55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="007F55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за 9 месяцев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2017 года по расходам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Расходы на 2017 год утверждены решением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 Совета народных депутатов «О бюджете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2017 год и на плановый период 2018 и 2019 годов» в объёме 397 335,087 тыс. рублей. Уточнённая бюджетная роспись п</w:t>
      </w:r>
      <w:r w:rsidR="003371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расходам составила 483 262,586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</w:t>
      </w:r>
    </w:p>
    <w:p w:rsidR="00F67C2A" w:rsidRDefault="00337104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9 месяцев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 года расходная часть бюдже</w:t>
      </w:r>
      <w:r w:rsidR="00F348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 исполнена в сумме 316 218,911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348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рублей, что составляет 65,4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уточнённой бюджетной росписи. 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разделов функциональной классификации расходов исполнение составило: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«Общегосуд</w:t>
      </w:r>
      <w:r w:rsidR="00F348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арственные вопросы» - </w:t>
      </w:r>
      <w:r w:rsidR="00E04E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25 493,251 тыс. рублей (</w:t>
      </w:r>
      <w:r w:rsidR="00980C10">
        <w:rPr>
          <w:rFonts w:ascii="Times New Roman" w:eastAsiaTheme="minorEastAsia" w:hAnsi="Times New Roman" w:cs="Times New Roman"/>
          <w:sz w:val="28"/>
          <w:szCs w:val="28"/>
          <w:lang w:eastAsia="ru-RU"/>
        </w:rPr>
        <w:t>76,7% к годовым назначениям – 33 225,666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 </w:t>
      </w:r>
    </w:p>
    <w:p w:rsidR="00F67C2A" w:rsidRDefault="00E402FB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«Национальная оборона» - 622,198 тыс. рублей (75,0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годовым назначениям 829,598 тыс. рублей)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«Национальная безопасность и правоохран</w:t>
      </w:r>
      <w:r w:rsidR="00E40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ительная деятельность» - 1 043,593 тыс. рублей (73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,4% к</w:t>
      </w:r>
      <w:r w:rsidR="00E40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годовым назначениям – 1 420,918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«Нац</w:t>
      </w:r>
      <w:r w:rsidR="00E40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иональная экономика» - 11 278,944 тыс. рублей (14,9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E40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годовым назначениям – 75 845,289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«Жилищно-к</w:t>
      </w:r>
      <w:r w:rsidR="00E40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оммунальное хозяйство» - 1 973,925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</w:t>
      </w:r>
      <w:r w:rsidR="00E40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рублей (87,1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годовому показат</w:t>
      </w:r>
      <w:r w:rsidR="00E40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елю – 2 266,346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</w:t>
      </w:r>
      <w:r w:rsidR="00384D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храна окружающей среды» - 204,251 тыс. рублей (5,7</w:t>
      </w:r>
      <w:r w:rsidR="00980C10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годовым назначениям</w:t>
      </w:r>
      <w:r w:rsidR="00384D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3 613,551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F67C2A" w:rsidRDefault="00384D93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«Образование» - 216 994,281 тыс. рублей (75,6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годовым назначениям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287 127,233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«Культур</w:t>
      </w:r>
      <w:r w:rsidR="00980C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и кинематография» - 20 001,690 тыс. рублей (71,0% к годовым назначениям – 28 167,488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«Социа</w:t>
      </w:r>
      <w:r w:rsidR="00980C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льная политика» - 15 177,858 тыс. рублей (70,9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980C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годовым назначениям – 21 410,403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«Физическ</w:t>
      </w:r>
      <w:r w:rsidR="00980C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 культура и спорт» - 7 172,297 тыс. рублей (81,5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</w:t>
      </w:r>
      <w:r w:rsidR="00980C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годовым назначениям – 8 800,847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</w:t>
      </w:r>
      <w:r w:rsidR="00980C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«Межбю</w:t>
      </w:r>
      <w:r w:rsidR="00E93D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джетные трансферты» - 16 256,619 тыс. рублей (79,1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E93D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годовым назначениям – 20 555,243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 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«Дотации на выравнивание бюд</w:t>
      </w:r>
      <w:r w:rsidR="009750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жетной обеспеченности» - 735,000 тыс. рублей (75,0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годовым назначениям – 980,000 тыс. рублей).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7C2A" w:rsidRDefault="0089778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 состоянию на 01 октября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 года бюджет </w:t>
      </w:r>
      <w:proofErr w:type="spellStart"/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исполне</w:t>
      </w:r>
      <w:r w:rsidR="00C405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 с профицитом в сумме 3 045,391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</w:t>
      </w:r>
    </w:p>
    <w:p w:rsidR="009E519F" w:rsidRDefault="009E519F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7C2A" w:rsidRDefault="009E519F" w:rsidP="004523B1">
      <w:pPr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Принять максимальные меры по обеспечению достижения целевых показателей, установленных Указами Президента Российской Федерации, и направить на эти цели дополнительные доходные источники.</w:t>
      </w:r>
      <w:r w:rsidR="004523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523B1" w:rsidRPr="004523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Реализовать Указы Президента РФ в части повышения оплаты труда работникам муниципальных учреждений образования и культуры.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                    О.А. Ахременко</w:t>
      </w: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 заключением ознакомлены: </w:t>
      </w: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С.И. Цыганок</w:t>
      </w: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Заместитель главы администрации</w:t>
      </w: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начальник Финансового управления</w:t>
      </w: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Р.Н. </w:t>
      </w:r>
      <w:proofErr w:type="spellStart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Печенко</w:t>
      </w:r>
      <w:proofErr w:type="spellEnd"/>
    </w:p>
    <w:p w:rsidR="00F67C2A" w:rsidRPr="007E67CB" w:rsidRDefault="00F67C2A" w:rsidP="00F67C2A">
      <w:pPr>
        <w:rPr>
          <w:rFonts w:eastAsiaTheme="minorEastAsia"/>
          <w:lang w:eastAsia="ru-RU"/>
        </w:rPr>
      </w:pPr>
    </w:p>
    <w:p w:rsidR="00BC49FC" w:rsidRPr="00B87B0E" w:rsidRDefault="00BC49FC" w:rsidP="00B8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C49FC" w:rsidRPr="00B87B0E" w:rsidSect="001D61FF">
      <w:head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0D" w:rsidRDefault="00B93D0D">
      <w:r>
        <w:separator/>
      </w:r>
    </w:p>
  </w:endnote>
  <w:endnote w:type="continuationSeparator" w:id="0">
    <w:p w:rsidR="00B93D0D" w:rsidRDefault="00B9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0D" w:rsidRDefault="00B93D0D">
      <w:r>
        <w:separator/>
      </w:r>
    </w:p>
  </w:footnote>
  <w:footnote w:type="continuationSeparator" w:id="0">
    <w:p w:rsidR="00B93D0D" w:rsidRDefault="00B9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420274"/>
      <w:docPartObj>
        <w:docPartGallery w:val="Page Numbers (Top of Page)"/>
        <w:docPartUnique/>
      </w:docPartObj>
    </w:sdtPr>
    <w:sdtEndPr/>
    <w:sdtContent>
      <w:p w:rsidR="0060380E" w:rsidRDefault="00F529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562">
          <w:rPr>
            <w:noProof/>
          </w:rPr>
          <w:t>3</w:t>
        </w:r>
        <w:r>
          <w:fldChar w:fldCharType="end"/>
        </w:r>
      </w:p>
    </w:sdtContent>
  </w:sdt>
  <w:p w:rsidR="0060380E" w:rsidRDefault="00B93D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53"/>
    <w:rsid w:val="00003E83"/>
    <w:rsid w:val="0001036F"/>
    <w:rsid w:val="000260FB"/>
    <w:rsid w:val="00026F4B"/>
    <w:rsid w:val="00076012"/>
    <w:rsid w:val="00083C68"/>
    <w:rsid w:val="00086439"/>
    <w:rsid w:val="00090D40"/>
    <w:rsid w:val="000D2DA3"/>
    <w:rsid w:val="00160093"/>
    <w:rsid w:val="00162776"/>
    <w:rsid w:val="00162923"/>
    <w:rsid w:val="00183519"/>
    <w:rsid w:val="0019526C"/>
    <w:rsid w:val="001F087C"/>
    <w:rsid w:val="00216631"/>
    <w:rsid w:val="0021781E"/>
    <w:rsid w:val="002410F8"/>
    <w:rsid w:val="00243D92"/>
    <w:rsid w:val="002563E4"/>
    <w:rsid w:val="00266257"/>
    <w:rsid w:val="002B0E04"/>
    <w:rsid w:val="002C02FD"/>
    <w:rsid w:val="002C426C"/>
    <w:rsid w:val="003000EA"/>
    <w:rsid w:val="00300178"/>
    <w:rsid w:val="00302AB2"/>
    <w:rsid w:val="00316D8C"/>
    <w:rsid w:val="00330B62"/>
    <w:rsid w:val="00337104"/>
    <w:rsid w:val="0036437E"/>
    <w:rsid w:val="00370F7B"/>
    <w:rsid w:val="003721DC"/>
    <w:rsid w:val="00376C3E"/>
    <w:rsid w:val="00377562"/>
    <w:rsid w:val="0038382A"/>
    <w:rsid w:val="00384D93"/>
    <w:rsid w:val="00393322"/>
    <w:rsid w:val="0039748A"/>
    <w:rsid w:val="003C0084"/>
    <w:rsid w:val="003D5318"/>
    <w:rsid w:val="003D6F30"/>
    <w:rsid w:val="004017F2"/>
    <w:rsid w:val="00404895"/>
    <w:rsid w:val="00413573"/>
    <w:rsid w:val="00414E9F"/>
    <w:rsid w:val="00421ACC"/>
    <w:rsid w:val="00432D6C"/>
    <w:rsid w:val="00434190"/>
    <w:rsid w:val="0044624E"/>
    <w:rsid w:val="004523B1"/>
    <w:rsid w:val="0047077D"/>
    <w:rsid w:val="00493DB3"/>
    <w:rsid w:val="004A08CC"/>
    <w:rsid w:val="004B281F"/>
    <w:rsid w:val="004C2C82"/>
    <w:rsid w:val="004C38F5"/>
    <w:rsid w:val="004E0B0A"/>
    <w:rsid w:val="004E3441"/>
    <w:rsid w:val="004F3EDA"/>
    <w:rsid w:val="004F413F"/>
    <w:rsid w:val="00530B22"/>
    <w:rsid w:val="00535847"/>
    <w:rsid w:val="00542BB2"/>
    <w:rsid w:val="00555E64"/>
    <w:rsid w:val="005817EE"/>
    <w:rsid w:val="0059206F"/>
    <w:rsid w:val="005A58B7"/>
    <w:rsid w:val="005B0C85"/>
    <w:rsid w:val="005D119E"/>
    <w:rsid w:val="00606505"/>
    <w:rsid w:val="0062650B"/>
    <w:rsid w:val="006308BB"/>
    <w:rsid w:val="00634CAB"/>
    <w:rsid w:val="006663CA"/>
    <w:rsid w:val="00671946"/>
    <w:rsid w:val="006B7840"/>
    <w:rsid w:val="006C3E61"/>
    <w:rsid w:val="0071205E"/>
    <w:rsid w:val="00714335"/>
    <w:rsid w:val="00726974"/>
    <w:rsid w:val="007365AC"/>
    <w:rsid w:val="007407DB"/>
    <w:rsid w:val="007446A9"/>
    <w:rsid w:val="00756909"/>
    <w:rsid w:val="00762907"/>
    <w:rsid w:val="00770FB4"/>
    <w:rsid w:val="00774DE3"/>
    <w:rsid w:val="0078162D"/>
    <w:rsid w:val="007A1E8A"/>
    <w:rsid w:val="007D3FC8"/>
    <w:rsid w:val="007F5501"/>
    <w:rsid w:val="0085580C"/>
    <w:rsid w:val="00867840"/>
    <w:rsid w:val="00867D00"/>
    <w:rsid w:val="00872FB2"/>
    <w:rsid w:val="00892B3F"/>
    <w:rsid w:val="0089778A"/>
    <w:rsid w:val="0089790C"/>
    <w:rsid w:val="00897C57"/>
    <w:rsid w:val="008B322F"/>
    <w:rsid w:val="008F690F"/>
    <w:rsid w:val="00915435"/>
    <w:rsid w:val="00926524"/>
    <w:rsid w:val="009308E3"/>
    <w:rsid w:val="009461C6"/>
    <w:rsid w:val="009530C4"/>
    <w:rsid w:val="00964067"/>
    <w:rsid w:val="009654D2"/>
    <w:rsid w:val="00975013"/>
    <w:rsid w:val="00980C10"/>
    <w:rsid w:val="00993CB8"/>
    <w:rsid w:val="009A0D1E"/>
    <w:rsid w:val="009B2919"/>
    <w:rsid w:val="009B3493"/>
    <w:rsid w:val="009E519F"/>
    <w:rsid w:val="009F2FF0"/>
    <w:rsid w:val="00A05F6B"/>
    <w:rsid w:val="00A260B5"/>
    <w:rsid w:val="00A371CC"/>
    <w:rsid w:val="00A47933"/>
    <w:rsid w:val="00A75078"/>
    <w:rsid w:val="00A841A6"/>
    <w:rsid w:val="00A96140"/>
    <w:rsid w:val="00AA7A99"/>
    <w:rsid w:val="00AD3DE7"/>
    <w:rsid w:val="00AE3EE5"/>
    <w:rsid w:val="00AF0EA6"/>
    <w:rsid w:val="00B130F0"/>
    <w:rsid w:val="00B14AEF"/>
    <w:rsid w:val="00B57862"/>
    <w:rsid w:val="00B6330B"/>
    <w:rsid w:val="00B86A12"/>
    <w:rsid w:val="00B87B0E"/>
    <w:rsid w:val="00B90D21"/>
    <w:rsid w:val="00B93D0D"/>
    <w:rsid w:val="00BB7DC9"/>
    <w:rsid w:val="00BC49FC"/>
    <w:rsid w:val="00BE17A9"/>
    <w:rsid w:val="00BE625F"/>
    <w:rsid w:val="00BE79E7"/>
    <w:rsid w:val="00C00EEB"/>
    <w:rsid w:val="00C1166B"/>
    <w:rsid w:val="00C1675C"/>
    <w:rsid w:val="00C167FB"/>
    <w:rsid w:val="00C26093"/>
    <w:rsid w:val="00C272B9"/>
    <w:rsid w:val="00C34458"/>
    <w:rsid w:val="00C405FA"/>
    <w:rsid w:val="00C6165A"/>
    <w:rsid w:val="00C643BE"/>
    <w:rsid w:val="00C96E3A"/>
    <w:rsid w:val="00CA7AB1"/>
    <w:rsid w:val="00CC5575"/>
    <w:rsid w:val="00CE1540"/>
    <w:rsid w:val="00CF557C"/>
    <w:rsid w:val="00D06A5C"/>
    <w:rsid w:val="00D074DB"/>
    <w:rsid w:val="00D12156"/>
    <w:rsid w:val="00D204B7"/>
    <w:rsid w:val="00D24D48"/>
    <w:rsid w:val="00D432CE"/>
    <w:rsid w:val="00D45986"/>
    <w:rsid w:val="00D7661E"/>
    <w:rsid w:val="00D8217F"/>
    <w:rsid w:val="00D97614"/>
    <w:rsid w:val="00DC6F78"/>
    <w:rsid w:val="00DD1ABE"/>
    <w:rsid w:val="00DD525F"/>
    <w:rsid w:val="00DE6BEA"/>
    <w:rsid w:val="00DE7043"/>
    <w:rsid w:val="00E00953"/>
    <w:rsid w:val="00E04E21"/>
    <w:rsid w:val="00E402FB"/>
    <w:rsid w:val="00E4590F"/>
    <w:rsid w:val="00E464E1"/>
    <w:rsid w:val="00E611AE"/>
    <w:rsid w:val="00E708F6"/>
    <w:rsid w:val="00E7634C"/>
    <w:rsid w:val="00E93D46"/>
    <w:rsid w:val="00EA1A48"/>
    <w:rsid w:val="00EA7218"/>
    <w:rsid w:val="00EB1CA9"/>
    <w:rsid w:val="00EB38AB"/>
    <w:rsid w:val="00EB719F"/>
    <w:rsid w:val="00EF3C2E"/>
    <w:rsid w:val="00F05CE0"/>
    <w:rsid w:val="00F2333E"/>
    <w:rsid w:val="00F348C9"/>
    <w:rsid w:val="00F43734"/>
    <w:rsid w:val="00F4784C"/>
    <w:rsid w:val="00F529C8"/>
    <w:rsid w:val="00F536B2"/>
    <w:rsid w:val="00F60B63"/>
    <w:rsid w:val="00F67C2A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F77A"/>
  <w15:chartTrackingRefBased/>
  <w15:docId w15:val="{5E4E033A-064F-4A53-884E-84E5E8CB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84A18-FF72-4DF0-BC64-7B93A38F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8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2017-11-07T13:22:00Z</dcterms:created>
  <dcterms:modified xsi:type="dcterms:W3CDTF">2017-11-09T12:32:00Z</dcterms:modified>
</cp:coreProperties>
</file>