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C8" w:rsidRDefault="00C463C8" w:rsidP="00C463C8">
      <w:pPr>
        <w:jc w:val="center"/>
      </w:pPr>
    </w:p>
    <w:p w:rsidR="00C463C8" w:rsidRDefault="00C463C8" w:rsidP="00C463C8">
      <w:pPr>
        <w:jc w:val="center"/>
      </w:pPr>
      <w:proofErr w:type="gramStart"/>
      <w:r>
        <w:t>РОССИЙСКАЯ  ФЕДЕРАЦИЯ</w:t>
      </w:r>
      <w:proofErr w:type="gramEnd"/>
    </w:p>
    <w:p w:rsidR="00C463C8" w:rsidRDefault="00C463C8" w:rsidP="00C463C8">
      <w:pPr>
        <w:jc w:val="center"/>
      </w:pPr>
      <w:proofErr w:type="gramStart"/>
      <w:r>
        <w:t>ГЕТУНОВСКАЯ  СЕЛЬСКАЯ</w:t>
      </w:r>
      <w:proofErr w:type="gramEnd"/>
      <w:r>
        <w:t xml:space="preserve"> АДМИНИСТРАЦИЯ</w:t>
      </w:r>
    </w:p>
    <w:p w:rsidR="00C463C8" w:rsidRDefault="00C463C8" w:rsidP="00C463C8">
      <w:pPr>
        <w:jc w:val="center"/>
      </w:pPr>
      <w:r>
        <w:t xml:space="preserve">ПОГАРСКОГО </w:t>
      </w:r>
      <w:proofErr w:type="gramStart"/>
      <w:r>
        <w:t>РАЙОНА  БРЯНСКОЙ</w:t>
      </w:r>
      <w:proofErr w:type="gramEnd"/>
      <w:r>
        <w:t xml:space="preserve"> ОБЛАСТИ</w:t>
      </w:r>
    </w:p>
    <w:p w:rsidR="00C463C8" w:rsidRDefault="00C463C8" w:rsidP="00C463C8">
      <w:pPr>
        <w:jc w:val="center"/>
      </w:pPr>
    </w:p>
    <w:p w:rsidR="00C463C8" w:rsidRDefault="00C463C8" w:rsidP="00C463C8"/>
    <w:p w:rsidR="00C463C8" w:rsidRDefault="00C463C8" w:rsidP="00C463C8">
      <w:pPr>
        <w:jc w:val="center"/>
      </w:pPr>
      <w:r>
        <w:t>П О С Т А Н О В Л Е Н И Е</w:t>
      </w:r>
    </w:p>
    <w:p w:rsidR="00C463C8" w:rsidRDefault="00C463C8" w:rsidP="00C463C8"/>
    <w:p w:rsidR="00C463C8" w:rsidRDefault="00C463C8" w:rsidP="00C463C8">
      <w:r>
        <w:t>От 25.03.2019 г. № 12</w:t>
      </w:r>
    </w:p>
    <w:p w:rsidR="00C463C8" w:rsidRDefault="00C463C8" w:rsidP="00C463C8">
      <w:r>
        <w:t xml:space="preserve">п. </w:t>
      </w:r>
      <w:proofErr w:type="spellStart"/>
      <w:r>
        <w:t>Гетуновка</w:t>
      </w:r>
      <w:proofErr w:type="spellEnd"/>
    </w:p>
    <w:p w:rsidR="00C463C8" w:rsidRDefault="00C463C8" w:rsidP="00C463C8"/>
    <w:tbl>
      <w:tblPr>
        <w:tblW w:w="107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968"/>
      </w:tblGrid>
      <w:tr w:rsidR="00C463C8" w:rsidTr="00C463C8">
        <w:trPr>
          <w:tblCellSpacing w:w="0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утверждении Порядка формирования, ведения, обязательного опубликования перечня муниципального имущества Гетуновского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Погарского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      </w:r>
          </w:p>
        </w:tc>
        <w:tc>
          <w:tcPr>
            <w:tcW w:w="4968" w:type="dxa"/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 </w:t>
      </w:r>
    </w:p>
    <w:p w:rsidR="00C463C8" w:rsidRDefault="00C463C8" w:rsidP="00C463C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</w:t>
      </w:r>
      <w:r w:rsidR="008B55E3">
        <w:rPr>
          <w:color w:val="000000"/>
        </w:rPr>
        <w:t xml:space="preserve"> от 03.07.2018 № 185 –ФЗ « О внесении изменений в отдельные законодательные акты Российской Федерации в целях расширения имущественной поддержки субъектов малого </w:t>
      </w:r>
      <w:r w:rsidR="000901CF">
        <w:rPr>
          <w:color w:val="000000"/>
        </w:rPr>
        <w:t>и среднего предпринимательства» и</w:t>
      </w:r>
      <w:r w:rsidR="008B55E3">
        <w:rPr>
          <w:color w:val="000000"/>
        </w:rPr>
        <w:t xml:space="preserve"> « Земельным кодексом Российской Федерации  от 25.10.2001 № 136 –ФЗ (ред. От 25.12.2018 г.» </w:t>
      </w:r>
      <w:r>
        <w:rPr>
          <w:color w:val="000000"/>
        </w:rPr>
        <w:t xml:space="preserve">Уставом Гетуновского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района Брянской области, </w:t>
      </w:r>
      <w:proofErr w:type="spellStart"/>
      <w:r>
        <w:rPr>
          <w:color w:val="000000"/>
        </w:rPr>
        <w:t>Гетуновская</w:t>
      </w:r>
      <w:proofErr w:type="spellEnd"/>
      <w:r>
        <w:rPr>
          <w:color w:val="000000"/>
        </w:rPr>
        <w:t xml:space="preserve"> сельская администрация </w:t>
      </w:r>
    </w:p>
    <w:p w:rsidR="00C463C8" w:rsidRDefault="00C463C8" w:rsidP="00C463C8">
      <w:pPr>
        <w:shd w:val="clear" w:color="auto" w:fill="FFFFFF"/>
        <w:ind w:firstLine="708"/>
        <w:jc w:val="both"/>
        <w:rPr>
          <w:color w:val="000000"/>
        </w:rPr>
      </w:pP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ПОСТАНОВЛЯЕТ: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1. Утвердить прилагаемые: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 Порядок формирования, ведения, обязательного опубликования перечня муниципального имущества Гетуновского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color w:val="000000"/>
        </w:rPr>
        <w:lastRenderedPageBreak/>
        <w:t>предпринимательства, а также порядок и условия предоставления такого имущества в аренду;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 форму перечня муниципального имущества Гетуновского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463C8" w:rsidRDefault="00C463C8" w:rsidP="00C463C8">
      <w:pPr>
        <w:jc w:val="both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</w:t>
      </w:r>
      <w:r>
        <w:t>остав  рабочей</w:t>
      </w:r>
      <w:proofErr w:type="gramEnd"/>
      <w:r>
        <w:t xml:space="preserve"> группы по вопросам оказания имущественной поддержки субъектам малого и среднего предпринимательства на территории муниципального образования;</w:t>
      </w:r>
    </w:p>
    <w:p w:rsidR="000901CF" w:rsidRDefault="000901CF" w:rsidP="00C463C8">
      <w:pPr>
        <w:jc w:val="both"/>
      </w:pPr>
      <w:r>
        <w:t xml:space="preserve">2. </w:t>
      </w:r>
      <w:r w:rsidRPr="00D53430">
        <w:t xml:space="preserve">Постановление администрации Гетуновского сельского поселения </w:t>
      </w:r>
      <w:proofErr w:type="spellStart"/>
      <w:r w:rsidRPr="00D53430">
        <w:t>Погарского</w:t>
      </w:r>
      <w:proofErr w:type="spellEnd"/>
      <w:r w:rsidRPr="00D53430">
        <w:t xml:space="preserve">  района Брянской области от </w:t>
      </w:r>
      <w:r>
        <w:t>20.12.2018 года № 3</w:t>
      </w:r>
      <w:r w:rsidRPr="00D53430">
        <w:t>2 «</w:t>
      </w:r>
      <w:r>
        <w:rPr>
          <w:color w:val="000000"/>
          <w:lang w:eastAsia="en-US"/>
        </w:rPr>
        <w:t xml:space="preserve">Об утверждении Порядка формирования, ведения, обязательного опубликования перечня муниципального имущества Гетуновского сельского поселения </w:t>
      </w:r>
      <w:proofErr w:type="spellStart"/>
      <w:r>
        <w:rPr>
          <w:color w:val="000000"/>
          <w:lang w:eastAsia="en-US"/>
        </w:rPr>
        <w:t>Погарского</w:t>
      </w:r>
      <w:proofErr w:type="spellEnd"/>
      <w:r>
        <w:rPr>
          <w:color w:val="000000"/>
          <w:lang w:eastAsia="en-US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  <w:r w:rsidRPr="00D53430">
        <w:t>» признать утратившим силу.</w:t>
      </w:r>
    </w:p>
    <w:p w:rsidR="00C463C8" w:rsidRDefault="000901CF" w:rsidP="00C463C8">
      <w:pPr>
        <w:jc w:val="both"/>
      </w:pPr>
      <w:r>
        <w:t xml:space="preserve">3. </w:t>
      </w:r>
      <w:r w:rsidR="00C463C8">
        <w:t xml:space="preserve">Разместить настоящее постановление на официальном сайте администрации </w:t>
      </w:r>
      <w:proofErr w:type="spellStart"/>
      <w:r w:rsidR="00C463C8">
        <w:t>Погарского</w:t>
      </w:r>
      <w:proofErr w:type="spellEnd"/>
      <w:r w:rsidR="00C463C8">
        <w:t xml:space="preserve"> района в сети «Интернет». </w:t>
      </w:r>
    </w:p>
    <w:p w:rsidR="00C463C8" w:rsidRDefault="000901CF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C463C8">
        <w:rPr>
          <w:color w:val="000000"/>
        </w:rPr>
        <w:t>. Контроль за исполнением настоящего постановления оставляю за собой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rPr>
          <w:color w:val="000000"/>
        </w:rPr>
      </w:pPr>
    </w:p>
    <w:p w:rsidR="00C463C8" w:rsidRDefault="00C463C8" w:rsidP="00C463C8">
      <w:pPr>
        <w:shd w:val="clear" w:color="auto" w:fill="FFFFFF"/>
        <w:rPr>
          <w:color w:val="000000"/>
        </w:rPr>
      </w:pPr>
    </w:p>
    <w:p w:rsidR="00C463C8" w:rsidRDefault="00C463C8" w:rsidP="00C463C8">
      <w:pPr>
        <w:shd w:val="clear" w:color="auto" w:fill="FFFFFF"/>
        <w:rPr>
          <w:color w:val="000000"/>
        </w:rPr>
      </w:pPr>
    </w:p>
    <w:tbl>
      <w:tblPr>
        <w:tblW w:w="137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4984"/>
      </w:tblGrid>
      <w:tr w:rsidR="00C463C8" w:rsidTr="00C463C8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Гетуновского </w:t>
            </w:r>
          </w:p>
          <w:p w:rsidR="00C463C8" w:rsidRDefault="00C463C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сельского</w:t>
            </w:r>
            <w:proofErr w:type="gramEnd"/>
            <w:r>
              <w:rPr>
                <w:color w:val="000000"/>
                <w:lang w:eastAsia="en-US"/>
              </w:rPr>
              <w:t xml:space="preserve"> поселения                                                                         П.А. Приходько</w:t>
            </w:r>
          </w:p>
        </w:tc>
        <w:tc>
          <w:tcPr>
            <w:tcW w:w="4984" w:type="dxa"/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0901CF" w:rsidRDefault="000901CF" w:rsidP="00C463C8">
      <w:pPr>
        <w:tabs>
          <w:tab w:val="left" w:pos="1365"/>
        </w:tabs>
        <w:jc w:val="both"/>
        <w:rPr>
          <w:sz w:val="20"/>
          <w:szCs w:val="20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Утвержден</w:t>
      </w:r>
    </w:p>
    <w:p w:rsidR="00C463C8" w:rsidRDefault="00C463C8" w:rsidP="00C463C8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Постановлением </w:t>
      </w:r>
      <w:proofErr w:type="spellStart"/>
      <w:r>
        <w:rPr>
          <w:sz w:val="22"/>
          <w:szCs w:val="22"/>
        </w:rPr>
        <w:t>Гетуновской</w:t>
      </w:r>
      <w:proofErr w:type="spellEnd"/>
    </w:p>
    <w:p w:rsidR="00C463C8" w:rsidRDefault="00C463C8" w:rsidP="00C463C8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сельской</w:t>
      </w:r>
      <w:proofErr w:type="gramEnd"/>
      <w:r>
        <w:rPr>
          <w:sz w:val="22"/>
          <w:szCs w:val="22"/>
        </w:rPr>
        <w:t xml:space="preserve"> администрации</w:t>
      </w:r>
    </w:p>
    <w:p w:rsidR="00C463C8" w:rsidRDefault="00C463C8" w:rsidP="00C463C8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0901CF">
        <w:rPr>
          <w:sz w:val="22"/>
          <w:szCs w:val="22"/>
        </w:rPr>
        <w:t>25.03.2019</w:t>
      </w:r>
      <w:r>
        <w:rPr>
          <w:sz w:val="22"/>
          <w:szCs w:val="22"/>
        </w:rPr>
        <w:t xml:space="preserve"> г. № </w:t>
      </w:r>
      <w:r w:rsidR="000901CF">
        <w:rPr>
          <w:sz w:val="22"/>
          <w:szCs w:val="22"/>
        </w:rPr>
        <w:t>12</w:t>
      </w: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  <w:rPr>
          <w:color w:val="000000"/>
        </w:rPr>
      </w:pPr>
      <w:r>
        <w:t xml:space="preserve">                                                                   </w:t>
      </w:r>
      <w:r>
        <w:rPr>
          <w:b/>
          <w:bCs/>
          <w:color w:val="000000"/>
        </w:rPr>
        <w:t>ПОРЯДОК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формирования, ведения, обязательного опубликования перечня муниципального имущества Гетуновского сельского поселения </w:t>
      </w:r>
      <w:proofErr w:type="spellStart"/>
      <w:r>
        <w:rPr>
          <w:b/>
          <w:bCs/>
          <w:color w:val="000000"/>
        </w:rPr>
        <w:t>Погарского</w:t>
      </w:r>
      <w:proofErr w:type="spellEnd"/>
      <w:r>
        <w:rPr>
          <w:b/>
          <w:bCs/>
          <w:color w:val="000000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1.1. Порядок формирования, ведения, обязательного опубликования перечня муниципального имущества </w:t>
      </w:r>
      <w:proofErr w:type="spellStart"/>
      <w:r>
        <w:rPr>
          <w:color w:val="000000"/>
        </w:rPr>
        <w:t>Гетновского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(далее - Порядок), разработан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 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1.2. Основные термины порядка формирования, ведения, обязательного опубликования перечня муниципального имущества Гетуновского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 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>
        <w:rPr>
          <w:color w:val="000000"/>
        </w:rPr>
        <w:t>микропредприятиям</w:t>
      </w:r>
      <w:proofErr w:type="spellEnd"/>
      <w:r>
        <w:rPr>
          <w:color w:val="000000"/>
        </w:rPr>
        <w:t>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 формирование Перечня – включение или исключение имущества из Перечня;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 ведение Перечня – отражение информации об имуществе, включенном в Перечень, на электронном и бумажном носителях.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1.3. Перечень формируется в соответствии с настоящим Порядком и утверждается постановлением Гетуновского сельской администрацией (далее - Администрация).</w:t>
      </w:r>
    </w:p>
    <w:p w:rsidR="00C463C8" w:rsidRPr="000901CF" w:rsidRDefault="00C463C8" w:rsidP="00C463C8">
      <w:pPr>
        <w:shd w:val="clear" w:color="auto" w:fill="FFFFFF"/>
        <w:jc w:val="both"/>
        <w:rPr>
          <w:color w:val="000000"/>
        </w:rPr>
      </w:pPr>
      <w:r w:rsidRPr="000901CF">
        <w:rPr>
          <w:color w:val="000000"/>
        </w:rPr>
        <w:t xml:space="preserve">1.4. Имущество Гетуновского сельского поселения </w:t>
      </w:r>
      <w:proofErr w:type="spellStart"/>
      <w:r w:rsidRPr="000901CF">
        <w:rPr>
          <w:color w:val="000000"/>
        </w:rPr>
        <w:t>Погарского</w:t>
      </w:r>
      <w:proofErr w:type="spellEnd"/>
      <w:r w:rsidRPr="000901CF">
        <w:rPr>
          <w:color w:val="000000"/>
        </w:rPr>
        <w:t xml:space="preserve"> района Брянской области</w:t>
      </w:r>
      <w:r w:rsidR="000901CF">
        <w:rPr>
          <w:color w:val="000000"/>
        </w:rPr>
        <w:t>, в том числе земельные участки</w:t>
      </w:r>
      <w:r w:rsidR="00111E48">
        <w:rPr>
          <w:color w:val="000000"/>
        </w:rPr>
        <w:t xml:space="preserve"> </w:t>
      </w:r>
      <w:r w:rsidR="000901CF">
        <w:rPr>
          <w:color w:val="000000"/>
        </w:rPr>
        <w:t>(кроме земельных участков предусмотренные подпунктами 1-10,13-15,18 и 19 пункта 8 статьи 39.11 Земельного Кодекса Российской Федерации)</w:t>
      </w:r>
      <w:r w:rsidR="000901CF">
        <w:rPr>
          <w:b/>
          <w:color w:val="000000"/>
        </w:rPr>
        <w:t xml:space="preserve"> </w:t>
      </w:r>
      <w:r w:rsidRPr="000901CF">
        <w:rPr>
          <w:color w:val="000000"/>
        </w:rPr>
        <w:t>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2. ПОРЯДОК ФОРМИРОВАНИЯ ПЕРЕЧНЯ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 Перечень формируется на основании реестра муниципального имущества Гетуновского сельского поселения </w:t>
      </w:r>
      <w:proofErr w:type="spellStart"/>
      <w:r>
        <w:rPr>
          <w:color w:val="000000"/>
        </w:rPr>
        <w:t>Погарского</w:t>
      </w:r>
      <w:proofErr w:type="spellEnd"/>
      <w:r>
        <w:rPr>
          <w:color w:val="000000"/>
        </w:rPr>
        <w:t xml:space="preserve"> района Брянской области.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 Формирование Перечня осуществляется по инициативе Администрации,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обеспечение потребности населения в товарах и услугах;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социальная значимость имущества.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 Предложения любых заинтересованных лиц по формированию Перечня, заявления арендаторов о включении арендуемого ими имущества в Перечень могут направляться в Администрацию.</w:t>
      </w:r>
    </w:p>
    <w:p w:rsidR="00C463C8" w:rsidRPr="00B5525A" w:rsidRDefault="00C463C8" w:rsidP="00C463C8">
      <w:pPr>
        <w:shd w:val="clear" w:color="auto" w:fill="FFFFFF"/>
        <w:jc w:val="both"/>
        <w:rPr>
          <w:color w:val="000000"/>
        </w:rPr>
      </w:pPr>
      <w:r w:rsidRPr="00111E48">
        <w:rPr>
          <w:color w:val="000000"/>
        </w:rPr>
        <w:t xml:space="preserve">2.4. Включению в Перечень подлежит имущество, являющееся собственностью Гетуновского сельского поселения </w:t>
      </w:r>
      <w:proofErr w:type="spellStart"/>
      <w:r w:rsidRPr="00111E48">
        <w:rPr>
          <w:color w:val="000000"/>
        </w:rPr>
        <w:t>Погарского</w:t>
      </w:r>
      <w:proofErr w:type="spellEnd"/>
      <w:r w:rsidRPr="00111E48">
        <w:rPr>
          <w:color w:val="000000"/>
        </w:rPr>
        <w:t xml:space="preserve"> района Брянской области, числящееся в муниципальной казне, и которое на момент утверждения Перечня находится во владении и (или) пользовании субъектов малого и среднего предпринимательства</w:t>
      </w:r>
      <w:r>
        <w:rPr>
          <w:color w:val="000000"/>
        </w:rPr>
        <w:t xml:space="preserve">, </w:t>
      </w:r>
      <w:r w:rsidRPr="00B5525A">
        <w:rPr>
          <w:color w:val="000000"/>
        </w:rPr>
        <w:t xml:space="preserve">а так же </w:t>
      </w:r>
      <w:r w:rsidR="00111E48" w:rsidRPr="00B5525A">
        <w:rPr>
          <w:color w:val="000000"/>
        </w:rPr>
        <w:t>муниципальное имущество Гетуновского сельского поселения закреплённое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Гетуновского сельского поселения, уполномоченных на согласование сделки с соответствующим имуществом, может быть включено в перечни, в целях предоставления такого имущества во владении и (или) в пользование субъектам малого и среднего предпринимательства и организациям</w:t>
      </w:r>
      <w:r w:rsidR="00B5525A" w:rsidRPr="00B5525A">
        <w:rPr>
          <w:color w:val="000000"/>
        </w:rPr>
        <w:t>, образующим инфраструктуру поддержки субъектов малого и среднего предпринимательства.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2.5. Дополнения в утвержденный Перечень вносятся по следующим основаниям: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2.6. Дополнения в утвержденный Перечень утверждаются постановлением Администрации.</w:t>
      </w:r>
    </w:p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3. ПОРЯДОК ВЕДЕНИЯ И ОПУБЛИКОВАНИЯ ПЕРЕЧНЯ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 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 Утвержденный Перечень ведется Администрацией на электронном и бумажном носителях с указанием следующей информации: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наименование объекта;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площадь объекта;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местонахождение объекта.</w:t>
      </w:r>
    </w:p>
    <w:p w:rsidR="00C463C8" w:rsidRDefault="00C463C8" w:rsidP="00C463C8">
      <w:pPr>
        <w:shd w:val="clear" w:color="auto" w:fill="FFFFFF"/>
        <w:jc w:val="both"/>
        <w:rPr>
          <w:color w:val="00B0F0"/>
        </w:rPr>
      </w:pPr>
      <w:r>
        <w:rPr>
          <w:color w:val="000000"/>
        </w:rPr>
        <w:t xml:space="preserve">3.3. Утвержденный Перечень и все дополнения к нему подлежат обязательному опубликованию и </w:t>
      </w:r>
      <w:proofErr w:type="gramStart"/>
      <w:r>
        <w:rPr>
          <w:color w:val="000000"/>
        </w:rPr>
        <w:t xml:space="preserve">размещению  </w:t>
      </w:r>
      <w:r>
        <w:t>на</w:t>
      </w:r>
      <w:proofErr w:type="gramEnd"/>
      <w:r>
        <w:t xml:space="preserve"> официальном сайте администрации </w:t>
      </w:r>
      <w:proofErr w:type="spellStart"/>
      <w:r>
        <w:t>Погарского</w:t>
      </w:r>
      <w:proofErr w:type="spellEnd"/>
      <w:r>
        <w:t xml:space="preserve"> района в сети «Интернет».</w:t>
      </w:r>
    </w:p>
    <w:p w:rsidR="00C463C8" w:rsidRDefault="00C463C8" w:rsidP="00C463C8">
      <w:pPr>
        <w:shd w:val="clear" w:color="auto" w:fill="FFFFFF"/>
        <w:rPr>
          <w:color w:val="00B0F0"/>
        </w:rPr>
      </w:pPr>
      <w:r>
        <w:rPr>
          <w:color w:val="00B0F0"/>
        </w:rPr>
        <w:t> 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4. ПОРЯДОК И УСЛОВИЯ ПРЕДОСТАВЛЕНИЯ В АРЕНДУ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4.1. 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 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 10.02.2010 № 67.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4.3. Торги на право заключения договоров аренды имущества, включенного в Перечень, проводит Администрация.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4.4. 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C463C8" w:rsidRDefault="00C463C8" w:rsidP="00C46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4.5. 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  <w:rPr>
          <w:sz w:val="28"/>
          <w:szCs w:val="28"/>
        </w:rPr>
      </w:pPr>
    </w:p>
    <w:p w:rsidR="00C463C8" w:rsidRDefault="00C463C8" w:rsidP="00C463C8">
      <w:pPr>
        <w:tabs>
          <w:tab w:val="left" w:pos="1365"/>
        </w:tabs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Утвержден</w:t>
      </w:r>
    </w:p>
    <w:p w:rsidR="00C463C8" w:rsidRDefault="00C463C8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proofErr w:type="spellStart"/>
      <w:r>
        <w:t>Гетуновской</w:t>
      </w:r>
      <w:proofErr w:type="spellEnd"/>
    </w:p>
    <w:p w:rsidR="00C463C8" w:rsidRDefault="00C463C8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сельской</w:t>
      </w:r>
      <w:proofErr w:type="gramEnd"/>
      <w:r>
        <w:t xml:space="preserve"> администрации</w:t>
      </w:r>
    </w:p>
    <w:p w:rsidR="00C463C8" w:rsidRDefault="000901CF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</w:t>
      </w:r>
      <w:proofErr w:type="gramEnd"/>
      <w:r>
        <w:t xml:space="preserve"> 25.03.2019 г. № 12</w:t>
      </w:r>
    </w:p>
    <w:p w:rsidR="00C463C8" w:rsidRDefault="00C463C8" w:rsidP="00C463C8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</w:rPr>
        <w:t>Форма</w:t>
      </w:r>
    </w:p>
    <w:p w:rsidR="00C463C8" w:rsidRDefault="00C463C8" w:rsidP="00C463C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ПЕРЕЧЕНЬ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имущества Гетуновского сельского поселения </w:t>
      </w:r>
      <w:proofErr w:type="spellStart"/>
      <w:r>
        <w:rPr>
          <w:b/>
          <w:bCs/>
          <w:color w:val="000000"/>
        </w:rPr>
        <w:t>Погарского</w:t>
      </w:r>
      <w:proofErr w:type="spellEnd"/>
      <w:r>
        <w:rPr>
          <w:b/>
          <w:bCs/>
          <w:color w:val="000000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63C8" w:rsidRDefault="00C463C8" w:rsidP="00C463C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11340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77"/>
        <w:gridCol w:w="1134"/>
        <w:gridCol w:w="1984"/>
        <w:gridCol w:w="1701"/>
        <w:gridCol w:w="1560"/>
        <w:gridCol w:w="1417"/>
        <w:gridCol w:w="1843"/>
      </w:tblGrid>
      <w:tr w:rsidR="00C463C8" w:rsidTr="00C463C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  <w:p w:rsidR="00C463C8" w:rsidRDefault="00C463C8">
            <w:pPr>
              <w:spacing w:line="276" w:lineRule="auto"/>
              <w:ind w:left="-14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Местонахождение (адрес) объекта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ind w:left="-113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Технические характеристики объекта,</w:t>
            </w:r>
          </w:p>
          <w:p w:rsidR="00C463C8" w:rsidRDefault="00C463C8">
            <w:pPr>
              <w:spacing w:line="276" w:lineRule="auto"/>
              <w:ind w:left="-113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год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постройки (выпуска) и</w:t>
            </w:r>
          </w:p>
          <w:p w:rsidR="00C463C8" w:rsidRDefault="00C463C8">
            <w:pPr>
              <w:spacing w:line="276" w:lineRule="auto"/>
              <w:ind w:lef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т.д.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ind w:left="-103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Примечание, в том числе сведения о нахождении объекта </w:t>
            </w:r>
          </w:p>
          <w:p w:rsidR="00C463C8" w:rsidRDefault="00C463C8">
            <w:pPr>
              <w:spacing w:line="276" w:lineRule="auto"/>
              <w:ind w:left="-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аренде и сроке действия договора аренды, а также об иных обременениях (при наличии)</w:t>
            </w:r>
          </w:p>
        </w:tc>
      </w:tr>
      <w:tr w:rsidR="00C463C8" w:rsidTr="00C463C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C463C8" w:rsidTr="00C463C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C463C8" w:rsidTr="00C463C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C463C8" w:rsidTr="00C463C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3C8" w:rsidRDefault="00C463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C463C8" w:rsidRDefault="00C463C8" w:rsidP="00C463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</w:p>
    <w:p w:rsidR="00C463C8" w:rsidRDefault="00C463C8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C463C8" w:rsidRDefault="00C463C8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proofErr w:type="spellStart"/>
      <w:r>
        <w:t>Гетуновской</w:t>
      </w:r>
      <w:proofErr w:type="spellEnd"/>
    </w:p>
    <w:p w:rsidR="00C463C8" w:rsidRDefault="00C463C8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сельской</w:t>
      </w:r>
      <w:proofErr w:type="gramEnd"/>
      <w:r>
        <w:t xml:space="preserve"> администрации</w:t>
      </w:r>
    </w:p>
    <w:p w:rsidR="00C463C8" w:rsidRDefault="00C463C8" w:rsidP="00C463C8">
      <w:pPr>
        <w:tabs>
          <w:tab w:val="left" w:pos="13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 w:rsidR="000901CF">
        <w:t>25.03.2019</w:t>
      </w:r>
      <w:r>
        <w:t xml:space="preserve"> г. № </w:t>
      </w:r>
      <w:r w:rsidR="000901CF">
        <w:t>1</w:t>
      </w:r>
      <w:r>
        <w:t>2</w:t>
      </w:r>
    </w:p>
    <w:p w:rsidR="00C463C8" w:rsidRDefault="00C463C8" w:rsidP="00C463C8">
      <w:pPr>
        <w:jc w:val="center"/>
        <w:rPr>
          <w:b/>
          <w:color w:val="000000"/>
        </w:rPr>
      </w:pPr>
    </w:p>
    <w:p w:rsidR="00C463C8" w:rsidRDefault="00C463C8" w:rsidP="00C463C8">
      <w:pPr>
        <w:jc w:val="center"/>
        <w:rPr>
          <w:b/>
          <w:color w:val="000000"/>
        </w:rPr>
      </w:pPr>
    </w:p>
    <w:p w:rsidR="00C463C8" w:rsidRDefault="00C463C8" w:rsidP="00C463C8">
      <w:pPr>
        <w:jc w:val="center"/>
        <w:rPr>
          <w:b/>
          <w:color w:val="000000"/>
        </w:rPr>
      </w:pPr>
    </w:p>
    <w:p w:rsidR="00C463C8" w:rsidRDefault="00C463C8" w:rsidP="00C463C8">
      <w:pPr>
        <w:jc w:val="center"/>
        <w:rPr>
          <w:b/>
        </w:rPr>
      </w:pPr>
      <w:r>
        <w:rPr>
          <w:b/>
          <w:color w:val="000000"/>
        </w:rPr>
        <w:t>СОСТАВ</w:t>
      </w:r>
    </w:p>
    <w:p w:rsidR="00C463C8" w:rsidRDefault="00C463C8" w:rsidP="00C463C8">
      <w:pPr>
        <w:jc w:val="center"/>
        <w:rPr>
          <w:b/>
        </w:rPr>
      </w:pP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группы по вопросам оказания имущественной поддержки субъектам малого и среднего предпринимательства на территории муниципального образования</w:t>
      </w:r>
    </w:p>
    <w:p w:rsidR="00C463C8" w:rsidRDefault="00C463C8" w:rsidP="00C463C8">
      <w:pPr>
        <w:tabs>
          <w:tab w:val="left" w:pos="1365"/>
        </w:tabs>
        <w:jc w:val="center"/>
        <w:rPr>
          <w:b/>
        </w:rPr>
      </w:pPr>
    </w:p>
    <w:p w:rsidR="00C463C8" w:rsidRDefault="00C463C8" w:rsidP="00C463C8">
      <w:pPr>
        <w:tabs>
          <w:tab w:val="left" w:pos="1365"/>
        </w:tabs>
        <w:spacing w:line="360" w:lineRule="auto"/>
        <w:jc w:val="both"/>
        <w:rPr>
          <w:u w:val="single"/>
        </w:rPr>
      </w:pPr>
      <w:r>
        <w:rPr>
          <w:u w:val="single"/>
        </w:rPr>
        <w:t>Руководитель рабочей группы: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r>
        <w:t xml:space="preserve">Приходько Петр Александрович- глава </w:t>
      </w:r>
      <w:proofErr w:type="spellStart"/>
      <w:r>
        <w:t>Гетуновской</w:t>
      </w:r>
      <w:proofErr w:type="spellEnd"/>
      <w:r>
        <w:t xml:space="preserve"> сельской администрации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  <w:rPr>
          <w:u w:val="single"/>
        </w:rPr>
      </w:pPr>
      <w:r>
        <w:rPr>
          <w:u w:val="single"/>
        </w:rPr>
        <w:t>Заместитель руководителя рабочей группы:</w:t>
      </w:r>
    </w:p>
    <w:p w:rsidR="00C463C8" w:rsidRDefault="00C463C8" w:rsidP="00C463C8">
      <w:pPr>
        <w:pStyle w:val="a3"/>
      </w:pPr>
      <w:proofErr w:type="spellStart"/>
      <w:r>
        <w:t>Субратова</w:t>
      </w:r>
      <w:proofErr w:type="spellEnd"/>
      <w:r>
        <w:t xml:space="preserve"> Валентина Дмитриевна- главный бухгалтер </w:t>
      </w:r>
      <w:proofErr w:type="spellStart"/>
      <w:r>
        <w:t>Гетуновской</w:t>
      </w:r>
      <w:proofErr w:type="spellEnd"/>
      <w:r>
        <w:t xml:space="preserve"> сельской администрации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  <w:rPr>
          <w:u w:val="single"/>
        </w:rPr>
      </w:pPr>
      <w:r>
        <w:rPr>
          <w:u w:val="single"/>
        </w:rPr>
        <w:t>Секретарь рабочей группы: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r>
        <w:t xml:space="preserve">Мурашко Юлия Ивановна-ведущий специалист </w:t>
      </w:r>
      <w:proofErr w:type="spellStart"/>
      <w:r>
        <w:t>Гетуновской</w:t>
      </w:r>
      <w:proofErr w:type="spellEnd"/>
      <w:r>
        <w:t xml:space="preserve"> сельской администрации 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  <w:rPr>
          <w:u w:val="single"/>
        </w:rPr>
      </w:pPr>
      <w:r>
        <w:rPr>
          <w:u w:val="single"/>
        </w:rPr>
        <w:t>Члены рабочей группы: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Дупин</w:t>
      </w:r>
      <w:proofErr w:type="spellEnd"/>
      <w:r>
        <w:t xml:space="preserve"> Виктор Иванович- 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Декун</w:t>
      </w:r>
      <w:proofErr w:type="spellEnd"/>
      <w:r>
        <w:t xml:space="preserve"> Сергей Петрович- 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Декун</w:t>
      </w:r>
      <w:proofErr w:type="spellEnd"/>
      <w:r>
        <w:t xml:space="preserve"> Петр Петрович - 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Крупеня</w:t>
      </w:r>
      <w:proofErr w:type="spellEnd"/>
      <w:r>
        <w:t xml:space="preserve"> Ольга Николаевна - 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Шавло</w:t>
      </w:r>
      <w:proofErr w:type="spellEnd"/>
      <w:r>
        <w:t xml:space="preserve"> Елена Васильевна-депутат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Храмченкова</w:t>
      </w:r>
      <w:proofErr w:type="spellEnd"/>
      <w:r>
        <w:t xml:space="preserve"> Светлана Михайловна- 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proofErr w:type="spellStart"/>
      <w:r>
        <w:t>Вайнберг</w:t>
      </w:r>
      <w:proofErr w:type="spellEnd"/>
      <w:r>
        <w:t xml:space="preserve"> Сергей Владимирович- депутат Гетуновского сельского Совета н/д</w:t>
      </w:r>
    </w:p>
    <w:p w:rsidR="00C463C8" w:rsidRDefault="00C463C8" w:rsidP="00C463C8">
      <w:pPr>
        <w:tabs>
          <w:tab w:val="left" w:pos="1365"/>
        </w:tabs>
        <w:spacing w:line="360" w:lineRule="auto"/>
        <w:jc w:val="both"/>
      </w:pPr>
      <w:r>
        <w:t>Осколков Александр Симонович- депутат Гетуновского сельского Совета н/д</w:t>
      </w:r>
    </w:p>
    <w:p w:rsidR="00C463C8" w:rsidRPr="00C463C8" w:rsidRDefault="00C463C8" w:rsidP="00C463C8">
      <w:pPr>
        <w:tabs>
          <w:tab w:val="left" w:pos="1365"/>
        </w:tabs>
        <w:spacing w:line="360" w:lineRule="auto"/>
        <w:jc w:val="both"/>
        <w:sectPr w:rsidR="00C463C8" w:rsidRPr="00C463C8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t>Кучебо</w:t>
      </w:r>
      <w:proofErr w:type="spellEnd"/>
      <w:r>
        <w:t xml:space="preserve"> Николай Иосифович- депутат Гетуновского сельского Совета   н/д</w:t>
      </w:r>
    </w:p>
    <w:p w:rsidR="004454DF" w:rsidRDefault="004454DF" w:rsidP="000901CF"/>
    <w:sectPr w:rsidR="0044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B6" w:rsidRDefault="00DD70B6" w:rsidP="00B5525A">
      <w:r>
        <w:separator/>
      </w:r>
    </w:p>
  </w:endnote>
  <w:endnote w:type="continuationSeparator" w:id="0">
    <w:p w:rsidR="00DD70B6" w:rsidRDefault="00DD70B6" w:rsidP="00B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B6" w:rsidRDefault="00DD70B6" w:rsidP="00B5525A">
      <w:r>
        <w:separator/>
      </w:r>
    </w:p>
  </w:footnote>
  <w:footnote w:type="continuationSeparator" w:id="0">
    <w:p w:rsidR="00DD70B6" w:rsidRDefault="00DD70B6" w:rsidP="00B5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FF"/>
    <w:rsid w:val="000901CF"/>
    <w:rsid w:val="00111E48"/>
    <w:rsid w:val="0022204F"/>
    <w:rsid w:val="004454DF"/>
    <w:rsid w:val="008B55E3"/>
    <w:rsid w:val="009F12FF"/>
    <w:rsid w:val="00B5525A"/>
    <w:rsid w:val="00C463C8"/>
    <w:rsid w:val="00D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CDF4-013D-4003-B887-F6F6BC6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55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5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0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5B49-91E2-4658-8F90-7F86000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2019-03-27T06:18:00Z</cp:lastPrinted>
  <dcterms:created xsi:type="dcterms:W3CDTF">2019-03-26T14:03:00Z</dcterms:created>
  <dcterms:modified xsi:type="dcterms:W3CDTF">2019-03-27T06:18:00Z</dcterms:modified>
</cp:coreProperties>
</file>