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РОССИЙСКАЯ  ФЕДЕРАЦИЯ</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БРЯНСКАЯ ОБЛАСТЬ </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ПОГАРСКИЙ РАЙОН</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ГРИНЕВСКИЙ СЕЛЬСКИЙ СОВЕТ НАРОДНЫХ ДЕПУТАТОВ</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bookmarkStart w:id="0" w:name="__DdeLink__369_415081813"/>
      <w:bookmarkEnd w:id="0"/>
      <w:r>
        <w:rPr>
          <w:rFonts w:cs="Times New Roman" w:ascii="Times New Roman" w:hAnsi="Times New Roman"/>
          <w:b w:val="false"/>
          <w:bCs w:val="false"/>
          <w:i w:val="false"/>
          <w:iCs w:val="false"/>
          <w:sz w:val="24"/>
          <w:szCs w:val="24"/>
        </w:rPr>
        <w:t>РЕШЕНИЕ</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от  25.11.2019г.  №   4/21</w:t>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с.  Гринево</w:t>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О внесении изменений и дополнений</w:t>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в Устав Гриневского сельского</w:t>
      </w:r>
    </w:p>
    <w:p>
      <w:pPr>
        <w:pStyle w:val="Normal"/>
        <w:bidi w:val="0"/>
        <w:spacing w:lineRule="auto" w:line="240" w:before="0" w:after="200"/>
        <w:contextualSpacing/>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поселения Погарского района Брянской области</w:t>
      </w:r>
    </w:p>
    <w:p>
      <w:pPr>
        <w:pStyle w:val="Normal"/>
        <w:bidi w:val="0"/>
        <w:spacing w:lineRule="auto" w:line="240" w:before="0" w:after="200"/>
        <w:contextualSpacing/>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bookmarkStart w:id="1" w:name="__DdeLink__369_415081813"/>
      <w:bookmarkStart w:id="2" w:name="__DdeLink__369_415081813"/>
      <w:bookmarkEnd w:id="2"/>
    </w:p>
    <w:p>
      <w:pPr>
        <w:pStyle w:val="Normal"/>
        <w:bidi w:val="0"/>
        <w:spacing w:lineRule="auto" w:line="240" w:before="0" w:after="200"/>
        <w:ind w:left="0" w:right="0" w:firstLine="426"/>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Рассмотрев и обсудив изменения и дополнения в Устав Гриневского сельского поселения Погарского района Брянской области, разработанные в соответствии с Федеральными законами от 06.10.2003 года №131-ФЗ «Об общих принципах организации местного самоуправления в Российской Федерации», от 01.05.2019 №87-ФЗ "О внесении изменений в Федеральный закон "Об общих принципах организации местного самоуправления в Российской Федерации" и на основании итогового документа по проведению публичных слушаний по проекту решения Гриневского сельского Совета народных депутатов «О внесении изменений и дополнений в Устав Гриневского сельского поселения Погарского района Брянской области», Гриневский сельский Совет народных депутатов</w:t>
      </w:r>
    </w:p>
    <w:p>
      <w:pPr>
        <w:pStyle w:val="Normal"/>
        <w:bidi w:val="0"/>
        <w:spacing w:lineRule="auto" w:line="240" w:before="0" w:after="200"/>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РЕШИЛ:</w:t>
      </w:r>
    </w:p>
    <w:p>
      <w:pPr>
        <w:pStyle w:val="ListParagraph"/>
        <w:numPr>
          <w:ilvl w:val="0"/>
          <w:numId w:val="1"/>
        </w:numPr>
        <w:bidi w:val="0"/>
        <w:spacing w:lineRule="auto" w:line="240"/>
        <w:ind w:left="0" w:right="0" w:first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Внести следующие изменения и дополнения в Устав Гриневского сельского поселения Погарского района Брянской области:</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1.1. Пункт 1 статьи 1 Устава изложить в новой редакции:</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 Официальным наименованием муниципального образования является: Гриневское сельское поселение Погарского муниципального района Брянской области (далее, если не оговорено особо – сельское поселение, поселение)».</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 Внести в статью 6 Устава следующие изменения:</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1.2.1. Пункт 6 изложить в новой редакции:</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Муниципальные правовые акты или соглашения, заключенные между органами местного самоуправления, размещаются также на официальном сайте администрации Погарского района в сети Интернет».</w:t>
      </w:r>
    </w:p>
    <w:p>
      <w:pPr>
        <w:pStyle w:val="Normal"/>
        <w:bidi w:val="0"/>
        <w:spacing w:lineRule="auto" w:line="240" w:before="0" w:after="200"/>
        <w:ind w:left="0" w:right="0" w:firstLine="284"/>
        <w:contextualSpacing/>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1.2.2. Дополнить пунктом 12 следующего содержания:</w:t>
      </w:r>
    </w:p>
    <w:p>
      <w:pPr>
        <w:pStyle w:val="Normal"/>
        <w:bidi w:val="0"/>
        <w:spacing w:lineRule="auto" w:line="240" w:before="0" w:after="200"/>
        <w:ind w:left="0" w:right="0" w:firstLine="284"/>
        <w:contextualSpacing/>
        <w:jc w:val="both"/>
        <w:rPr/>
      </w:pPr>
      <w:r>
        <w:rPr>
          <w:rFonts w:cs="Times New Roman" w:ascii="Times New Roman" w:hAnsi="Times New Roman"/>
          <w:b w:val="false"/>
          <w:bCs w:val="false"/>
          <w:i w:val="false"/>
          <w:iCs w:val="false"/>
          <w:sz w:val="24"/>
          <w:szCs w:val="24"/>
        </w:rPr>
        <w:t>«12. Официальным опубликованием муниципального правового акта Гриневского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"Сборник нормативных правовых актов Погарского района", которое распространяется на территории Погарского района или первая публикация его полного текста в общественно-политической газете Погарского района «Вперёд».</w:t>
      </w:r>
    </w:p>
    <w:p>
      <w:pPr>
        <w:pStyle w:val="Normal"/>
        <w:bidi w:val="0"/>
        <w:spacing w:lineRule="auto" w:line="240" w:before="0" w:after="200"/>
        <w:ind w:left="0" w:right="0" w:firstLine="284"/>
        <w:contextualSpacing/>
        <w:jc w:val="both"/>
        <w:rPr/>
      </w:pPr>
      <w:r>
        <w:rPr>
          <w:rFonts w:cs="Times New Roman" w:ascii="Times New Roman" w:hAnsi="Times New Roman"/>
          <w:b w:val="false"/>
          <w:bCs w:val="false"/>
          <w:i w:val="false"/>
          <w:iCs w:val="false"/>
          <w:sz w:val="24"/>
          <w:szCs w:val="24"/>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(htpp://pravo-minjust.ru, </w:t>
      </w:r>
      <w:hyperlink r:id="rId2">
        <w:r>
          <w:rPr>
            <w:rStyle w:val="Style14"/>
            <w:rFonts w:cs="Times New Roman" w:ascii="Times New Roman" w:hAnsi="Times New Roman"/>
            <w:b w:val="false"/>
            <w:bCs w:val="false"/>
            <w:i w:val="false"/>
            <w:iCs w:val="false"/>
            <w:sz w:val="24"/>
            <w:szCs w:val="24"/>
          </w:rPr>
          <w:t>http://право-минюст</w:t>
        </w:r>
      </w:hyperlink>
      <w:r>
        <w:rPr>
          <w:rFonts w:cs="Times New Roman" w:ascii="Times New Roman" w:hAnsi="Times New Roman"/>
          <w:b w:val="false"/>
          <w:bCs w:val="false"/>
          <w:i w:val="false"/>
          <w:iCs w:val="false"/>
          <w:sz w:val="24"/>
          <w:szCs w:val="24"/>
        </w:rPr>
        <w:t>. рф,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pStyle w:val="ListParagraph"/>
        <w:bidi w:val="0"/>
        <w:spacing w:lineRule="auto" w:line="240"/>
        <w:ind w:left="36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 Пункт 1 статьи 7 дополнить подпунктом 14 следующего содержания:</w:t>
      </w:r>
    </w:p>
    <w:p>
      <w:pPr>
        <w:pStyle w:val="ListParagraph"/>
        <w:bidi w:val="0"/>
        <w:spacing w:lineRule="auto" w:line="240"/>
        <w:ind w:left="0" w:right="0" w:first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ListParagraph"/>
        <w:bidi w:val="0"/>
        <w:spacing w:lineRule="auto" w:line="240"/>
        <w:ind w:left="36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ListParagraph"/>
        <w:bidi w:val="0"/>
        <w:spacing w:lineRule="auto" w:line="240"/>
        <w:ind w:left="0" w:right="0" w:first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ListParagraph"/>
        <w:bidi w:val="0"/>
        <w:spacing w:lineRule="auto" w:line="240"/>
        <w:ind w:left="0" w:right="0" w:first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1.4. Дополнить Устав статьей 22.1. следующего содержания:</w:t>
      </w:r>
    </w:p>
    <w:p>
      <w:pPr>
        <w:pStyle w:val="ListParagraph"/>
        <w:bidi w:val="0"/>
        <w:spacing w:lineRule="auto" w:line="240"/>
        <w:ind w:left="0" w:right="0" w:firstLine="360"/>
        <w:jc w:val="both"/>
        <w:rPr/>
      </w:pPr>
      <w:r>
        <w:rPr>
          <w:rFonts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lang w:eastAsia="ru-RU"/>
        </w:rPr>
        <w:t>Статья 22.1. Староста сельского населенного пункта</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2. Староста сельского населенного пункта назначается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4. Старостой сельского населенного пункта не может быть назначено лицо:</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2) признанное судом недееспособным или ограниченно дееспособным;</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имеющее непогашенную или неснятую судимость.</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5. Срок полномочий старосты сельского населенного пункта пять лет.</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 131-ФЗ «Об общих принципах организации местного самоуправления в Российской Федерации».</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6. Староста сельского населенного пункта для решения возложенных на него задач:</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Брянской области.</w:t>
      </w:r>
    </w:p>
    <w:p>
      <w:pPr>
        <w:pStyle w:val="Normal"/>
        <w:bidi w:val="0"/>
        <w:spacing w:lineRule="auto" w:line="240" w:before="0" w:after="0"/>
        <w:ind w:left="0" w:right="0" w:firstLine="426"/>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1.5. Статью 30 изложить в новой редакции: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«Статья 30. Глава сельского поселения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Глава поселения в соответствии с настоящим уставом исполняет полномочия председателя Совета народных депутатов, возглавляет сельскую администрацию и руководит ее деятельностью на принципах единоначалия.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5. Глава поселения, осуществляющий полномочия на постоянной основе, не вправе:</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6. Главе сельского поселения, осуществляющему свои полномочия на постоянной основе, за счет средств местного бюджета гарантируются: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 условия работы, обеспечивающие осуществление полномочий;</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 xml:space="preserve">2) право на своевременное и в полном объеме получение денежного содержания; </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3) возмещение расходов, связанных с осуществлением полномочий главы Гриневского сельского поселения;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4) предоставление служебной жилой площади на период осуществления полномочий;</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главой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8) медицинское обслуживание, в том числе после выхода главы Гриневского сельского поселения, осуществлявшего свои полномочия на постоянной основе, на пенсию;</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9) выплата не более одного раза в год денежных средств на санаторно-курортное лечение и отдых;</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10) пенсионное обеспечение;</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11) защита главы Гриневского сельского поселения, осуществлявшего свои полномочия на постоянной основе, и членов его семьи от насилия, угроз и других неправомерных действий в связи с осуществлением им полномочий.</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7. По вопросам, связанным с осуществлением своих полномочий,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поселения.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8. Ежемесячное денежное содержание главы поселения, осуществляющему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9. Главе поселения,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10. Помимо ежегодного основного оплачиваемого отпуска, предусмотренного в п. 9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Гриневского сельского поселения главе поселения,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11. Главе поселения, осуществляющему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и порядке, установленными решением Совета народных депутатов.</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12. Срок полномочий главы поселения, осуществляющего свои полномочия на постоянной основе, засчитывается в общий и непрерывный трудовой стаж.</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13. Гражданин Российской Федерации, осуществлявший на постоянной основе полномочия главы Гриневского сельского поселения, в течение срока, установленного решением Совета народных депутатов, но не менее трех лет либо при наличии стажа муниципальной службы, установленного решением Совета народных депутатов, но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14. Случаи, условия, порядок предоставления гарантий, предусмотренных п.6 настоящей статьи, устанавливаются решением Совета народных депутатов.</w:t>
      </w:r>
    </w:p>
    <w:p>
      <w:pPr>
        <w:pStyle w:val="Normal"/>
        <w:bidi w:val="0"/>
        <w:spacing w:lineRule="auto" w:line="240" w:before="0" w:after="0"/>
        <w:ind w:left="0" w:right="0" w:firstLine="709"/>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15. Глава Гриневского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ListParagraph"/>
        <w:bidi w:val="0"/>
        <w:spacing w:lineRule="auto" w:line="240"/>
        <w:ind w:left="0" w:right="0" w:first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ListParagraph"/>
        <w:tabs>
          <w:tab w:val="clear" w:pos="709"/>
          <w:tab w:val="left" w:pos="851" w:leader="none"/>
        </w:tabs>
        <w:bidi w:val="0"/>
        <w:spacing w:lineRule="auto" w:line="240" w:before="0" w:after="120"/>
        <w:ind w:left="0" w:right="0" w:firstLine="561"/>
        <w:contextualSpacing/>
        <w:jc w:val="both"/>
        <w:rPr/>
      </w:pPr>
      <w:r>
        <w:rPr>
          <w:rFonts w:eastAsia="Times New Roman" w:cs="Times New Roman" w:ascii="Times New Roman" w:hAnsi="Times New Roman"/>
          <w:b w:val="false"/>
          <w:bCs w:val="false"/>
          <w:i w:val="false"/>
          <w:iCs w:val="false"/>
          <w:sz w:val="24"/>
          <w:szCs w:val="24"/>
          <w:lang w:eastAsia="ru-RU"/>
        </w:rPr>
        <w:t>2. Настоящие изменения и дополнения в Устав Гриневского</w:t>
      </w:r>
      <w:r>
        <w:rPr>
          <w:rFonts w:cs="Times New Roman" w:ascii="Times New Roman" w:hAnsi="Times New Roman"/>
          <w:b w:val="false"/>
          <w:bCs w:val="false"/>
          <w:i w:val="false"/>
          <w:iCs w:val="false"/>
          <w:sz w:val="24"/>
          <w:szCs w:val="24"/>
        </w:rPr>
        <w:t xml:space="preserve">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pPr>
        <w:pStyle w:val="ListParagraph"/>
        <w:tabs>
          <w:tab w:val="clear" w:pos="709"/>
          <w:tab w:val="left" w:pos="851" w:leader="none"/>
        </w:tabs>
        <w:bidi w:val="0"/>
        <w:spacing w:lineRule="auto" w:line="240" w:before="0" w:after="120"/>
        <w:ind w:left="0" w:right="0" w:firstLine="561"/>
        <w:contextualSpacing/>
        <w:jc w:val="both"/>
        <w:rPr/>
      </w:pPr>
      <w:r>
        <w:rPr>
          <w:rFonts w:cs="Times New Roman" w:ascii="Times New Roman" w:hAnsi="Times New Roman"/>
          <w:b w:val="false"/>
          <w:bCs w:val="false"/>
          <w:i w:val="false"/>
          <w:iCs w:val="false"/>
          <w:sz w:val="24"/>
          <w:szCs w:val="24"/>
        </w:rPr>
        <w:t xml:space="preserve">3. </w:t>
      </w:r>
      <w:r>
        <w:rPr>
          <w:rFonts w:eastAsia="Times New Roman" w:cs="Times New Roman" w:ascii="Times New Roman" w:hAnsi="Times New Roman"/>
          <w:b w:val="false"/>
          <w:bCs w:val="false"/>
          <w:i w:val="false"/>
          <w:iCs w:val="false"/>
          <w:sz w:val="24"/>
          <w:szCs w:val="24"/>
          <w:lang w:eastAsia="ru-RU"/>
        </w:rPr>
        <w:t>Настоящие изменения и дополнения в Устав Гриневского</w:t>
      </w:r>
      <w:r>
        <w:rPr>
          <w:rFonts w:cs="Times New Roman" w:ascii="Times New Roman" w:hAnsi="Times New Roman"/>
          <w:b w:val="false"/>
          <w:bCs w:val="false"/>
          <w:i w:val="false"/>
          <w:iCs w:val="false"/>
          <w:sz w:val="24"/>
          <w:szCs w:val="24"/>
        </w:rPr>
        <w:t xml:space="preserve"> сельского поселения Погарского района Брянской области</w:t>
      </w:r>
      <w:r>
        <w:rPr>
          <w:rFonts w:eastAsia="Times New Roman" w:cs="Times New Roman" w:ascii="Times New Roman" w:hAnsi="Times New Roman"/>
          <w:b w:val="false"/>
          <w:bCs w:val="false"/>
          <w:i w:val="false"/>
          <w:iCs w:val="false"/>
          <w:sz w:val="24"/>
          <w:szCs w:val="24"/>
          <w:lang w:eastAsia="ru-RU"/>
        </w:rPr>
        <w:t xml:space="preserve"> вступают в силу со дня их официального  опубликования в официальном периодическом печатном издании.</w:t>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tabs>
          <w:tab w:val="clear" w:pos="709"/>
          <w:tab w:val="left" w:pos="0" w:leader="none"/>
          <w:tab w:val="left" w:pos="851" w:leader="none"/>
        </w:tabs>
        <w:bidi w:val="0"/>
        <w:spacing w:lineRule="auto" w:line="240" w:before="0" w:after="120"/>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tabs>
          <w:tab w:val="clear" w:pos="709"/>
          <w:tab w:val="left" w:pos="0" w:leader="none"/>
          <w:tab w:val="left" w:pos="851" w:leader="none"/>
        </w:tabs>
        <w:bidi w:val="0"/>
        <w:spacing w:lineRule="auto" w:line="240" w:before="0" w:after="120"/>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tabs>
          <w:tab w:val="clear" w:pos="709"/>
          <w:tab w:val="left" w:pos="0" w:leader="none"/>
          <w:tab w:val="left" w:pos="851" w:leader="none"/>
        </w:tabs>
        <w:bidi w:val="0"/>
        <w:spacing w:lineRule="auto" w:line="240" w:before="0" w:after="120"/>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Глава Гриневского</w:t>
      </w:r>
    </w:p>
    <w:p>
      <w:pPr>
        <w:pStyle w:val="Normal"/>
        <w:tabs>
          <w:tab w:val="clear" w:pos="709"/>
          <w:tab w:val="left" w:pos="0" w:leader="none"/>
          <w:tab w:val="left" w:pos="851" w:leader="none"/>
        </w:tabs>
        <w:bidi w:val="0"/>
        <w:spacing w:lineRule="auto" w:line="240" w:before="0" w:after="120"/>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 xml:space="preserve">сельского поселения  </w:t>
        <w:tab/>
        <w:t xml:space="preserve">                                                                                    А.Е. Кулюда</w:t>
      </w:r>
    </w:p>
    <w:p>
      <w:pPr>
        <w:pStyle w:val="Normal"/>
        <w:tabs>
          <w:tab w:val="clear" w:pos="709"/>
          <w:tab w:val="left" w:pos="0" w:leader="none"/>
          <w:tab w:val="left" w:pos="851" w:leader="none"/>
        </w:tabs>
        <w:bidi w:val="0"/>
        <w:spacing w:lineRule="auto" w:line="240" w:before="0" w:after="120"/>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bidi w:val="0"/>
        <w:spacing w:lineRule="auto" w:line="240" w:before="0" w:after="120"/>
        <w:ind w:left="0" w:right="0" w:firstLine="567"/>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bidi w:val="0"/>
        <w:spacing w:lineRule="auto" w:line="240" w:before="0" w:after="120"/>
        <w:ind w:left="0" w:right="0" w:firstLine="567"/>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087;&#1088;&#1072;&#1074;&#1086;-&#1084;&#1080;&#1085;&#1102;&#1089;&#109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 LibreOffice_project/a64200df03143b798afd1ec74a12ab50359878ed</Application>
  <Pages>6</Pages>
  <Words>1843</Words>
  <CharactersWithSpaces>15649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2020-01-24T12:24:32Z</dcterms:modified>
  <cp:revision>1</cp:revision>
  <dc:subject/>
  <dc:title/>
</cp:coreProperties>
</file>