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hyperlink r:id="rId2">
        <w:bookmarkStart w:id="0" w:name="__DdeLink__445_2799176826"/>
        <w:r>
          <w:rPr>
            <w:rStyle w:val="Style14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Сведения о доходах,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учреждений и членов их семей, отнесенных к ведению Кистёрского сельского поселения</w:t>
        </w:r>
      </w:hyperlink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 01 января2017г. по 31 декабря 2017г.</w:t>
      </w:r>
    </w:p>
    <w:p>
      <w:pPr>
        <w:pStyle w:val="Normal"/>
        <w:rPr/>
      </w:pPr>
      <w:r>
        <w:rPr/>
      </w:r>
    </w:p>
    <w:tbl>
      <w:tblPr>
        <w:tblStyle w:val="a3"/>
        <w:tblW w:w="148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8"/>
        <w:gridCol w:w="1350"/>
        <w:gridCol w:w="1593"/>
        <w:gridCol w:w="1629"/>
        <w:gridCol w:w="766"/>
        <w:gridCol w:w="1842"/>
        <w:gridCol w:w="2"/>
        <w:gridCol w:w="1536"/>
        <w:gridCol w:w="1020"/>
        <w:gridCol w:w="1868"/>
        <w:gridCol w:w="2"/>
        <w:gridCol w:w="1704"/>
      </w:tblGrid>
      <w:tr>
        <w:trPr>
          <w:trHeight w:val="728" w:hRule="atLeast"/>
        </w:trPr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Фамилия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имя, отчество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депутата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(члены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семьи без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указания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Ф.И.О.)</w:t>
            </w:r>
          </w:p>
        </w:tc>
        <w:tc>
          <w:tcPr>
            <w:tcW w:w="13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Замещаемая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9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Общая сумма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декларированного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дохода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2017 год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23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2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Недвижимое имущество, находящееся в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170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Вид и марка транспортных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средств,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принадлежащих на праве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собственности </w:t>
            </w:r>
          </w:p>
        </w:tc>
      </w:tr>
      <w:tr>
        <w:trPr>
          <w:trHeight w:val="980" w:hRule="atLeast"/>
        </w:trPr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вид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объекта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страна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расположения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(адрес)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вид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объекта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страна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расположения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(адрес)</w:t>
            </w:r>
          </w:p>
        </w:tc>
        <w:tc>
          <w:tcPr>
            <w:tcW w:w="1706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841" w:hRule="atLeast"/>
        </w:trPr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Подгородский Геннадий Дмитриевич</w:t>
            </w:r>
          </w:p>
        </w:tc>
        <w:tc>
          <w:tcPr>
            <w:tcW w:w="135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Глава Кистёрского сельского поселения</w:t>
            </w:r>
          </w:p>
        </w:tc>
        <w:tc>
          <w:tcPr>
            <w:tcW w:w="159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403227,87</w:t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Земельный участок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10000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с.Кистер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РЕНО сандеро, 2014г.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ВАЗ 21043, 1991г.</w:t>
            </w:r>
          </w:p>
        </w:tc>
      </w:tr>
      <w:tr>
        <w:trPr>
          <w:trHeight w:val="691" w:hRule="atLeast"/>
        </w:trPr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Жилой дом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80,8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с.Кистер, ул.Тростянка д.60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691" w:hRule="atLeast"/>
        </w:trPr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5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учитель</w:t>
            </w:r>
          </w:p>
        </w:tc>
        <w:tc>
          <w:tcPr>
            <w:tcW w:w="159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261663,46</w:t>
            </w:r>
          </w:p>
        </w:tc>
        <w:tc>
          <w:tcPr>
            <w:tcW w:w="1629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76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Жилой дом</w:t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80,8</w:t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с.Кистер, ул.Тростянка д.60</w:t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691" w:hRule="atLeast"/>
        </w:trPr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629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76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Земельный участок</w:t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700,0</w:t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с.Кистер, ул. Тростянка д.60</w:t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462" w:hRule="atLeast"/>
        </w:trPr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cs="Times New Roman"/>
                <w:b/>
                <w:sz w:val="20"/>
                <w:szCs w:val="28"/>
              </w:rPr>
              <w:t>Солодовник Оксана Фёдоровна</w:t>
            </w:r>
          </w:p>
        </w:tc>
        <w:tc>
          <w:tcPr>
            <w:tcW w:w="135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Ведущий специалист по исполнению бюджетного процесса – гл. бухгалтер</w:t>
            </w:r>
          </w:p>
        </w:tc>
        <w:tc>
          <w:tcPr>
            <w:tcW w:w="159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177392,91</w:t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2"/>
              </w:rPr>
            </w:pPr>
            <w:r>
              <w:rPr>
                <w:rFonts w:cs="Times New Roman"/>
                <w:b w:val="false"/>
                <w:sz w:val="22"/>
                <w:szCs w:val="28"/>
              </w:rPr>
              <w:t>Земельный участок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2"/>
              </w:rPr>
            </w:pPr>
            <w:r>
              <w:rPr>
                <w:rFonts w:cs="Times New Roman"/>
                <w:b w:val="false"/>
                <w:sz w:val="22"/>
                <w:szCs w:val="28"/>
              </w:rPr>
              <w:t>1297,0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2"/>
              </w:rPr>
            </w:pPr>
            <w:r>
              <w:rPr>
                <w:rFonts w:cs="Times New Roman"/>
                <w:b w:val="false"/>
                <w:sz w:val="22"/>
                <w:szCs w:val="28"/>
              </w:rPr>
              <w:t>РФ, Брянская обл., Погарский р-он, с.Кистер, ул. Квартальная д.18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460" w:hRule="atLeast"/>
        </w:trPr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Земельный участок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5000,0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с.Борщово, ул. Винокурова д.53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460" w:hRule="atLeast"/>
        </w:trPr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Жилой дом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121,3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с.Кистер, ул. Квартальная д.18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1292" w:hRule="atLeast"/>
        </w:trPr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Жилой дом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73,9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с.Борщово, ул. Винокурова д.53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460" w:hRule="atLeast"/>
        </w:trPr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5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арматурщик</w:t>
            </w:r>
          </w:p>
        </w:tc>
        <w:tc>
          <w:tcPr>
            <w:tcW w:w="159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374490,34</w:t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Земельный участок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1297,0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с.Кистер, ул. Квартальная д.18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sz w:val="20"/>
                <w:szCs w:val="20"/>
              </w:rPr>
              <w:t>ФОЛКСВАГЕН транспортер, 1999г.</w:t>
            </w:r>
          </w:p>
        </w:tc>
      </w:tr>
      <w:tr>
        <w:trPr>
          <w:trHeight w:val="460" w:hRule="atLeast"/>
        </w:trPr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Земельный участок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46000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с.Кистер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  <w:tr>
        <w:trPr>
          <w:trHeight w:val="460" w:hRule="atLeast"/>
        </w:trPr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35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59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Жилой дом</w:t>
            </w:r>
          </w:p>
        </w:tc>
        <w:tc>
          <w:tcPr>
            <w:tcW w:w="7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121,3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sz w:val="20"/>
              </w:rPr>
            </w:pPr>
            <w:r>
              <w:rPr>
                <w:rFonts w:cs="Times New Roman"/>
                <w:b w:val="false"/>
                <w:sz w:val="20"/>
                <w:szCs w:val="28"/>
              </w:rPr>
              <w:t>РФ, Брянская обл., Погарский р-он, с.Кистер, ул. Квартальная д.18</w:t>
            </w:r>
          </w:p>
        </w:tc>
        <w:tc>
          <w:tcPr>
            <w:tcW w:w="153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8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  <w:tc>
          <w:tcPr>
            <w:tcW w:w="1706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/>
                <w:b/>
                <w:sz w:val="20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1" w:header="0" w:top="567" w:footer="0" w:bottom="28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074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0749"/>
    <w:pPr>
      <w:spacing w:after="0" w:line="240" w:lineRule="auto"/>
    </w:pPr>
    <w:rPr>
      <w:b/>
      <w:sz w:val="28"/>
      <w:szCs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garadm.ru/doc/poseleniya/kister/dohody/dohody2016a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LibreOffice/5.4.3.2$Windows_x86 LibreOffice_project/92a7159f7e4af62137622921e809f8546db437e5</Application>
  <Pages>2</Pages>
  <Words>252</Words>
  <Characters>1725</Characters>
  <CharactersWithSpaces>1895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2018-03-20T13:26:00Z</dcterms:created>
  <dc:creator>user</dc:creator>
  <dc:description/>
  <dc:language>ru-RU</dc:language>
  <cp:lastModifiedBy/>
  <dcterms:modified xsi:type="dcterms:W3CDTF">2018-05-08T18:04:30Z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